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949" w:rsidP="2534596C" w:rsidRDefault="00D3143A" w14:paraId="5DAE658C" w14:textId="0EB02197">
      <w:pPr>
        <w:jc w:val="both"/>
        <w:rPr>
          <w:b/>
          <w:bCs/>
          <w:u w:val="single"/>
        </w:rPr>
      </w:pPr>
      <w:r>
        <w:rPr>
          <w:b/>
          <w:bCs/>
          <w:u w:val="single"/>
        </w:rPr>
        <w:t>Openbare Q&amp;A</w:t>
      </w:r>
    </w:p>
    <w:p w:rsidRPr="00183949" w:rsidR="00D3143A" w:rsidP="2534596C" w:rsidRDefault="00D3143A" w14:paraId="160559F3" w14:textId="45B0F913">
      <w:pPr>
        <w:jc w:val="both"/>
        <w:rPr>
          <w:b/>
          <w:bCs/>
          <w:color w:val="FF0000"/>
          <w:u w:val="single"/>
        </w:rPr>
      </w:pPr>
      <w:r>
        <w:rPr>
          <w:b/>
          <w:bCs/>
          <w:u w:val="single"/>
        </w:rPr>
        <w:t>Te gebruiken door portefeuillehouders bij het informeren van raden.</w:t>
      </w:r>
    </w:p>
    <w:p w:rsidR="4237803B" w:rsidP="391D0FA6" w:rsidRDefault="2534596C" w14:paraId="766AD58B" w14:textId="6C8128F2">
      <w:pPr>
        <w:jc w:val="both"/>
        <w:rPr>
          <w:b/>
          <w:bCs/>
        </w:rPr>
      </w:pPr>
      <w:r w:rsidRPr="2534596C">
        <w:rPr>
          <w:b/>
          <w:bCs/>
        </w:rPr>
        <w:t>Vragen en antwoorden GGD Digitaal Dossier (</w:t>
      </w:r>
      <w:proofErr w:type="spellStart"/>
      <w:r w:rsidRPr="2534596C">
        <w:rPr>
          <w:b/>
          <w:bCs/>
        </w:rPr>
        <w:t>GGiD</w:t>
      </w:r>
      <w:proofErr w:type="spellEnd"/>
      <w:r w:rsidRPr="2534596C">
        <w:rPr>
          <w:b/>
          <w:bCs/>
        </w:rPr>
        <w:t>)</w:t>
      </w:r>
    </w:p>
    <w:p w:rsidR="56149AEA" w:rsidP="391D0FA6" w:rsidRDefault="56149AEA" w14:paraId="4CA1DEA4" w14:textId="55CEC864">
      <w:pPr>
        <w:jc w:val="both"/>
        <w:rPr>
          <w:b/>
          <w:bCs/>
        </w:rPr>
      </w:pPr>
      <w:r w:rsidRPr="391D0FA6">
        <w:rPr>
          <w:b/>
          <w:bCs/>
        </w:rPr>
        <w:t>Voor eigen gebruik van leden van het algemeen bestuur</w:t>
      </w:r>
      <w:r w:rsidRPr="391D0FA6" w:rsidR="2F192687">
        <w:rPr>
          <w:b/>
          <w:bCs/>
        </w:rPr>
        <w:t xml:space="preserve"> &amp;</w:t>
      </w:r>
      <w:r w:rsidRPr="391D0FA6" w:rsidR="417909C7">
        <w:rPr>
          <w:b/>
          <w:bCs/>
        </w:rPr>
        <w:t xml:space="preserve"> t</w:t>
      </w:r>
      <w:r w:rsidRPr="391D0FA6" w:rsidR="745CAD98">
        <w:rPr>
          <w:b/>
          <w:bCs/>
        </w:rPr>
        <w:t xml:space="preserve">er ondersteuning van het gesprek van AB leden met college en raad over de stand van zaken </w:t>
      </w:r>
      <w:proofErr w:type="spellStart"/>
      <w:r w:rsidRPr="391D0FA6" w:rsidR="745CAD98">
        <w:rPr>
          <w:b/>
          <w:bCs/>
        </w:rPr>
        <w:t>GGiD</w:t>
      </w:r>
      <w:proofErr w:type="spellEnd"/>
      <w:r w:rsidRPr="391D0FA6" w:rsidR="745CAD98">
        <w:rPr>
          <w:b/>
          <w:bCs/>
        </w:rPr>
        <w:t xml:space="preserve"> dossier.</w:t>
      </w:r>
    </w:p>
    <w:p w:rsidR="0C75264D" w:rsidP="391D0FA6" w:rsidRDefault="0C75264D" w14:paraId="21048A4D" w14:textId="6B469A30">
      <w:pPr>
        <w:jc w:val="both"/>
        <w:rPr>
          <w:b/>
          <w:bCs/>
        </w:rPr>
      </w:pPr>
      <w:r w:rsidRPr="391D0FA6">
        <w:rPr>
          <w:b/>
          <w:bCs/>
        </w:rPr>
        <w:t>---------------------------------------------------------------------------------------------------------</w:t>
      </w:r>
    </w:p>
    <w:p w:rsidRPr="00183949" w:rsidR="2B3C435C" w:rsidP="001E72C3" w:rsidRDefault="3005C9D2" w14:paraId="6AD99235" w14:textId="5F404F37">
      <w:pPr>
        <w:pStyle w:val="Lijstalinea"/>
        <w:numPr>
          <w:ilvl w:val="0"/>
          <w:numId w:val="12"/>
        </w:numPr>
        <w:jc w:val="both"/>
        <w:rPr>
          <w:b/>
          <w:bCs/>
          <w:highlight w:val="cyan"/>
        </w:rPr>
      </w:pPr>
      <w:r w:rsidRPr="00183949">
        <w:rPr>
          <w:b/>
          <w:bCs/>
          <w:highlight w:val="cyan"/>
        </w:rPr>
        <w:t>Wat is de reden dat</w:t>
      </w:r>
      <w:r w:rsidRPr="00183949" w:rsidR="00504A66">
        <w:rPr>
          <w:b/>
          <w:bCs/>
          <w:highlight w:val="cyan"/>
        </w:rPr>
        <w:t xml:space="preserve"> </w:t>
      </w:r>
      <w:r w:rsidRPr="00183949">
        <w:rPr>
          <w:b/>
          <w:bCs/>
          <w:highlight w:val="cyan"/>
        </w:rPr>
        <w:t xml:space="preserve">een nieuw Digitaal Dossier voor de jeugdgezondheidzorg nodig is? </w:t>
      </w:r>
    </w:p>
    <w:p w:rsidRPr="00183949" w:rsidR="2B3C435C" w:rsidP="00504A66" w:rsidRDefault="2534596C" w14:paraId="2EA647D8" w14:textId="0019A877">
      <w:pPr>
        <w:jc w:val="both"/>
        <w:rPr>
          <w:highlight w:val="cyan"/>
        </w:rPr>
      </w:pPr>
      <w:r w:rsidRPr="00183949">
        <w:rPr>
          <w:highlight w:val="cyan"/>
        </w:rPr>
        <w:t xml:space="preserve">Gemeenten zijn wettelijk verplicht om in de Jeugdgezondheidszorg patiëntgegevens digitaal vast te leggen. In 2015 is gestart met de eerste voorbereiding om te komen tot een nieuw digitaal dossier jeugdgezondheidszorg (DDJGZ). Dit was noodzakelijk omdat het einde van het bestaande DDJGZ (MLCAS genaamd) in zicht was. De leverancier van het huidige digitale dossier gaf destijds aan het systeem niet verder te zullen ontwikkelen. Het was daardoor niet langer mogelijk om functionaliteiten toe te voegen en op termijn wordt ook het onderhoud voor het regulier functioneren van dit digitaal dossier gestaakt. </w:t>
      </w:r>
    </w:p>
    <w:p w:rsidRPr="00183949" w:rsidR="6536EF0E" w:rsidP="001E72C3" w:rsidRDefault="6536EF0E" w14:paraId="22E1D06F" w14:textId="4BCE3595">
      <w:pPr>
        <w:pStyle w:val="Lijstalinea"/>
        <w:numPr>
          <w:ilvl w:val="0"/>
          <w:numId w:val="12"/>
        </w:numPr>
        <w:jc w:val="both"/>
        <w:rPr>
          <w:b/>
          <w:bCs/>
          <w:highlight w:val="cyan"/>
        </w:rPr>
      </w:pPr>
      <w:r w:rsidRPr="00183949">
        <w:rPr>
          <w:b/>
          <w:bCs/>
          <w:highlight w:val="cyan"/>
        </w:rPr>
        <w:t xml:space="preserve">Wat houdt een digitaal dossier in? </w:t>
      </w:r>
    </w:p>
    <w:p w:rsidRPr="00183949" w:rsidR="6632E986" w:rsidP="00753C11" w:rsidRDefault="3005C9D2" w14:paraId="6923DD8F" w14:textId="1AD14458">
      <w:pPr>
        <w:jc w:val="both"/>
        <w:rPr>
          <w:highlight w:val="cyan"/>
        </w:rPr>
      </w:pPr>
      <w:r w:rsidRPr="00183949">
        <w:rPr>
          <w:highlight w:val="cyan"/>
        </w:rPr>
        <w:t xml:space="preserve">Voor elk kind legt JGZ een digitaal dossier aan. In het dossier worden gegevens over de groei, ontwikkeling, vaccinaties e.d. vastgelegd. Het gaat om medische gegevens waarvoor arts-patiënt vertrouwelijkheid geldt. Het voeren van een dossier vloeit voort uit de Wet Geneeskundige Behandelovereenkomst (WGBO); sinds 2010 is op basis van de Wet Publieke Gezondheid (WPG) voor alle JGZ organisaties verplicht dit digitaal te doen. </w:t>
      </w:r>
      <w:r w:rsidRPr="00183949" w:rsidR="00753C11">
        <w:rPr>
          <w:highlight w:val="cyan"/>
        </w:rPr>
        <w:t xml:space="preserve"> </w:t>
      </w:r>
      <w:r w:rsidRPr="00183949" w:rsidR="5C5E59C4">
        <w:rPr>
          <w:rFonts w:ascii="Calibri" w:hAnsi="Calibri" w:eastAsia="Calibri" w:cs="Calibri"/>
          <w:highlight w:val="cyan"/>
        </w:rPr>
        <w:t xml:space="preserve">Vanaf </w:t>
      </w:r>
      <w:r w:rsidRPr="00183949" w:rsidR="4A2C01D1">
        <w:rPr>
          <w:rFonts w:ascii="Calibri" w:hAnsi="Calibri" w:eastAsia="Calibri" w:cs="Calibri"/>
          <w:highlight w:val="cyan"/>
        </w:rPr>
        <w:t>201</w:t>
      </w:r>
      <w:r w:rsidRPr="00183949" w:rsidR="48619663">
        <w:rPr>
          <w:rFonts w:ascii="Calibri" w:hAnsi="Calibri" w:eastAsia="Calibri" w:cs="Calibri"/>
          <w:highlight w:val="cyan"/>
        </w:rPr>
        <w:t>8</w:t>
      </w:r>
      <w:r w:rsidRPr="00183949" w:rsidR="5C5E59C4">
        <w:rPr>
          <w:rFonts w:ascii="Calibri" w:hAnsi="Calibri" w:eastAsia="Calibri" w:cs="Calibri"/>
          <w:highlight w:val="cyan"/>
        </w:rPr>
        <w:t xml:space="preserve"> is gewerkt aan de ontwikkeling van een nieuw digitaal dossier JGZ voor drie </w:t>
      </w:r>
      <w:proofErr w:type="spellStart"/>
      <w:r w:rsidRPr="00183949" w:rsidR="5C5E59C4">
        <w:rPr>
          <w:rFonts w:ascii="Calibri" w:hAnsi="Calibri" w:eastAsia="Calibri" w:cs="Calibri"/>
          <w:highlight w:val="cyan"/>
        </w:rPr>
        <w:t>GGD’en</w:t>
      </w:r>
      <w:proofErr w:type="spellEnd"/>
      <w:r w:rsidRPr="00183949" w:rsidR="053CC5B0">
        <w:rPr>
          <w:rFonts w:ascii="Calibri" w:hAnsi="Calibri" w:eastAsia="Calibri" w:cs="Calibri"/>
          <w:highlight w:val="cyan"/>
        </w:rPr>
        <w:t xml:space="preserve"> Hollands Noorden, </w:t>
      </w:r>
      <w:r w:rsidRPr="00183949" w:rsidR="2CA9FF5D">
        <w:rPr>
          <w:rFonts w:ascii="Calibri" w:hAnsi="Calibri" w:eastAsia="Calibri" w:cs="Calibri"/>
          <w:highlight w:val="cyan"/>
        </w:rPr>
        <w:t>Twente</w:t>
      </w:r>
      <w:r w:rsidRPr="00183949" w:rsidR="053CC5B0">
        <w:rPr>
          <w:rFonts w:ascii="Calibri" w:hAnsi="Calibri" w:eastAsia="Calibri" w:cs="Calibri"/>
          <w:highlight w:val="cyan"/>
        </w:rPr>
        <w:t xml:space="preserve"> en regio Utrecht</w:t>
      </w:r>
      <w:r w:rsidRPr="00183949" w:rsidR="5C5E59C4">
        <w:rPr>
          <w:rFonts w:ascii="Calibri" w:hAnsi="Calibri" w:eastAsia="Calibri" w:cs="Calibri"/>
          <w:highlight w:val="cyan"/>
        </w:rPr>
        <w:t xml:space="preserve"> onder de noemer </w:t>
      </w:r>
      <w:proofErr w:type="spellStart"/>
      <w:r w:rsidRPr="00183949" w:rsidR="5C5E59C4">
        <w:rPr>
          <w:rFonts w:ascii="Calibri" w:hAnsi="Calibri" w:eastAsia="Calibri" w:cs="Calibri"/>
          <w:highlight w:val="cyan"/>
        </w:rPr>
        <w:t>GGiD</w:t>
      </w:r>
      <w:proofErr w:type="spellEnd"/>
      <w:r w:rsidRPr="00183949" w:rsidR="5C5E59C4">
        <w:rPr>
          <w:rFonts w:ascii="Calibri" w:hAnsi="Calibri" w:eastAsia="Calibri" w:cs="Calibri"/>
          <w:highlight w:val="cyan"/>
        </w:rPr>
        <w:t>.</w:t>
      </w:r>
    </w:p>
    <w:p w:rsidRPr="00183949" w:rsidR="2B3C435C" w:rsidP="001E72C3" w:rsidRDefault="56124F5B" w14:paraId="4BA78F69" w14:textId="50A9ECF1">
      <w:pPr>
        <w:pStyle w:val="Lijstalinea"/>
        <w:numPr>
          <w:ilvl w:val="0"/>
          <w:numId w:val="12"/>
        </w:numPr>
        <w:jc w:val="both"/>
        <w:rPr>
          <w:b/>
          <w:bCs/>
          <w:highlight w:val="cyan"/>
        </w:rPr>
      </w:pPr>
      <w:r w:rsidRPr="00183949">
        <w:rPr>
          <w:b/>
          <w:bCs/>
          <w:highlight w:val="cyan"/>
        </w:rPr>
        <w:t xml:space="preserve">Wat willen de drie </w:t>
      </w:r>
      <w:proofErr w:type="spellStart"/>
      <w:r w:rsidRPr="00183949">
        <w:rPr>
          <w:b/>
          <w:bCs/>
          <w:highlight w:val="cyan"/>
        </w:rPr>
        <w:t>GGD’en</w:t>
      </w:r>
      <w:proofErr w:type="spellEnd"/>
      <w:r w:rsidRPr="00183949">
        <w:rPr>
          <w:b/>
          <w:bCs/>
          <w:highlight w:val="cyan"/>
        </w:rPr>
        <w:t xml:space="preserve"> samen bereiken? </w:t>
      </w:r>
    </w:p>
    <w:p w:rsidRPr="00183949" w:rsidR="344DFADB" w:rsidP="00504A66" w:rsidRDefault="56124F5B" w14:paraId="7699A019" w14:textId="32A9EEE2">
      <w:pPr>
        <w:spacing w:line="257" w:lineRule="auto"/>
        <w:jc w:val="both"/>
        <w:rPr>
          <w:rFonts w:ascii="Calibri" w:hAnsi="Calibri" w:eastAsia="Calibri" w:cs="Calibri"/>
          <w:color w:val="000000" w:themeColor="text1"/>
          <w:highlight w:val="cyan"/>
        </w:rPr>
      </w:pPr>
      <w:r w:rsidRPr="00183949">
        <w:rPr>
          <w:rFonts w:ascii="Calibri" w:hAnsi="Calibri" w:eastAsia="Calibri" w:cs="Calibri"/>
          <w:color w:val="000000" w:themeColor="text1"/>
          <w:highlight w:val="cyan"/>
        </w:rPr>
        <w:t xml:space="preserve">In 2015/2016 is door de drie </w:t>
      </w:r>
      <w:proofErr w:type="spellStart"/>
      <w:r w:rsidRPr="00183949">
        <w:rPr>
          <w:rFonts w:ascii="Calibri" w:hAnsi="Calibri" w:eastAsia="Calibri" w:cs="Calibri"/>
          <w:color w:val="000000" w:themeColor="text1"/>
          <w:highlight w:val="cyan"/>
        </w:rPr>
        <w:t>GGD’en</w:t>
      </w:r>
      <w:proofErr w:type="spellEnd"/>
      <w:r w:rsidRPr="00183949">
        <w:rPr>
          <w:rFonts w:ascii="Calibri" w:hAnsi="Calibri" w:eastAsia="Calibri" w:cs="Calibri"/>
          <w:color w:val="000000" w:themeColor="text1"/>
          <w:highlight w:val="cyan"/>
        </w:rPr>
        <w:t xml:space="preserve"> de ambitie neergelegd voor een eigentijdse dossierapplicatie.</w:t>
      </w:r>
      <w:r w:rsidRPr="00183949">
        <w:rPr>
          <w:rFonts w:ascii="Calibri" w:hAnsi="Calibri" w:eastAsia="Calibri" w:cs="Calibri"/>
          <w:highlight w:val="cyan"/>
        </w:rPr>
        <w:t xml:space="preserve"> </w:t>
      </w:r>
      <w:r w:rsidRPr="00183949">
        <w:rPr>
          <w:highlight w:val="cyan"/>
        </w:rPr>
        <w:t xml:space="preserve"> Een dossier waarin professionals hun werk conform de eisen die daaraan gesteld worden kunnen registeren, waar de cliënt zelf ook in kan kijken en zelf over kan besluiten om het te delen met een ander, zelf afspraken in kan maken etc. Het algemeen bestuur heeft daartoe opdracht gegeven. </w:t>
      </w:r>
      <w:r w:rsidRPr="00183949">
        <w:rPr>
          <w:rFonts w:ascii="Calibri" w:hAnsi="Calibri" w:eastAsia="Calibri" w:cs="Calibri"/>
          <w:color w:val="000000" w:themeColor="text1"/>
          <w:highlight w:val="cyan"/>
        </w:rPr>
        <w:t xml:space="preserve">Ten tijde van de marktconsultatie voorafgaand aan de aanbesteding van </w:t>
      </w:r>
      <w:proofErr w:type="spellStart"/>
      <w:r w:rsidRPr="00183949">
        <w:rPr>
          <w:rFonts w:ascii="Calibri" w:hAnsi="Calibri" w:eastAsia="Calibri" w:cs="Calibri"/>
          <w:color w:val="000000" w:themeColor="text1"/>
          <w:highlight w:val="cyan"/>
        </w:rPr>
        <w:t>GGiD</w:t>
      </w:r>
      <w:proofErr w:type="spellEnd"/>
      <w:r w:rsidRPr="00183949">
        <w:rPr>
          <w:rFonts w:ascii="Calibri" w:hAnsi="Calibri" w:eastAsia="Calibri" w:cs="Calibri"/>
          <w:color w:val="000000" w:themeColor="text1"/>
          <w:highlight w:val="cyan"/>
        </w:rPr>
        <w:t xml:space="preserve"> in 2016 bestond de markt uit leveranciers van digitale dossiers uit de eerste generatie digitalisering. Deze systemen werden door JGZ professionals als bewerkelijk gezien, vergelijkbaar met elektronische patiëntendossiers in ziekenhuizen. Het systeem bepaalt het werkproces. Er was behoefte aan een tweede generatie digitalisering waarbij zou worden gekeken naar het potentieel van digitaal ‘slim’ werken. Dit is verwoord in de visie: </w:t>
      </w:r>
    </w:p>
    <w:p w:rsidRPr="00183949" w:rsidR="001E72C3" w:rsidP="001E72C3" w:rsidRDefault="56124F5B" w14:paraId="1033F17D" w14:textId="77777777">
      <w:pPr>
        <w:pStyle w:val="Lijstalinea"/>
        <w:numPr>
          <w:ilvl w:val="0"/>
          <w:numId w:val="23"/>
        </w:numPr>
        <w:spacing w:after="0" w:line="240" w:lineRule="auto"/>
        <w:jc w:val="both"/>
        <w:rPr>
          <w:rFonts w:ascii="Calibri" w:hAnsi="Calibri" w:eastAsia="Calibri" w:cs="Calibri"/>
          <w:color w:val="000000" w:themeColor="text1"/>
          <w:highlight w:val="cyan"/>
        </w:rPr>
      </w:pPr>
      <w:r w:rsidRPr="00183949">
        <w:rPr>
          <w:rFonts w:ascii="Calibri" w:hAnsi="Calibri" w:eastAsia="Calibri" w:cs="Calibri"/>
          <w:color w:val="000000" w:themeColor="text1"/>
          <w:highlight w:val="cyan"/>
        </w:rPr>
        <w:t>Aansluiten bij verdergaande digitalisering en flexibilisering in de maatschappij</w:t>
      </w:r>
    </w:p>
    <w:p w:rsidRPr="00183949" w:rsidR="001E72C3" w:rsidP="001E72C3" w:rsidRDefault="56124F5B" w14:paraId="7C882528" w14:textId="77777777">
      <w:pPr>
        <w:pStyle w:val="Lijstalinea"/>
        <w:numPr>
          <w:ilvl w:val="0"/>
          <w:numId w:val="23"/>
        </w:numPr>
        <w:spacing w:after="0" w:line="240" w:lineRule="auto"/>
        <w:jc w:val="both"/>
        <w:rPr>
          <w:rFonts w:ascii="Calibri" w:hAnsi="Calibri" w:eastAsia="Calibri" w:cs="Calibri"/>
          <w:color w:val="000000" w:themeColor="text1"/>
          <w:highlight w:val="cyan"/>
        </w:rPr>
      </w:pPr>
      <w:r w:rsidRPr="00183949">
        <w:rPr>
          <w:rFonts w:ascii="Calibri" w:hAnsi="Calibri" w:eastAsia="Calibri" w:cs="Calibri"/>
          <w:color w:val="000000" w:themeColor="text1"/>
          <w:highlight w:val="cyan"/>
        </w:rPr>
        <w:t xml:space="preserve">Geleverde dienstverlening is plaats en tijd onafhankelijk </w:t>
      </w:r>
    </w:p>
    <w:p w:rsidRPr="00183949" w:rsidR="1DBD09F8" w:rsidP="001E72C3" w:rsidRDefault="56124F5B" w14:paraId="7DF55752" w14:textId="1D7DC1FF">
      <w:pPr>
        <w:pStyle w:val="Lijstalinea"/>
        <w:numPr>
          <w:ilvl w:val="0"/>
          <w:numId w:val="23"/>
        </w:numPr>
        <w:spacing w:after="0" w:line="240" w:lineRule="auto"/>
        <w:jc w:val="both"/>
        <w:rPr>
          <w:rFonts w:ascii="Calibri" w:hAnsi="Calibri" w:eastAsia="Calibri" w:cs="Calibri"/>
          <w:color w:val="000000" w:themeColor="text1"/>
          <w:highlight w:val="cyan"/>
        </w:rPr>
      </w:pPr>
      <w:r w:rsidRPr="00183949">
        <w:rPr>
          <w:rFonts w:ascii="Calibri" w:hAnsi="Calibri" w:eastAsia="Calibri" w:cs="Calibri"/>
          <w:color w:val="000000" w:themeColor="text1"/>
          <w:highlight w:val="cyan"/>
        </w:rPr>
        <w:t>Cliënt kan zelf regie voeren</w:t>
      </w:r>
    </w:p>
    <w:p w:rsidRPr="00183949" w:rsidR="00504A66" w:rsidP="7BC47EC0" w:rsidRDefault="3005C9D2" w14:paraId="3415E632" w14:textId="3A8E6C29">
      <w:pPr>
        <w:spacing w:line="257" w:lineRule="auto"/>
        <w:jc w:val="both"/>
        <w:rPr>
          <w:rFonts w:ascii="Calibri" w:hAnsi="Calibri" w:eastAsia="Calibri" w:cs="Calibri"/>
          <w:highlight w:val="cyan"/>
        </w:rPr>
      </w:pPr>
      <w:r w:rsidRPr="00183949">
        <w:rPr>
          <w:rFonts w:ascii="Calibri" w:hAnsi="Calibri" w:eastAsia="Calibri" w:cs="Calibri"/>
          <w:color w:val="000000" w:themeColor="text1"/>
          <w:highlight w:val="cyan"/>
        </w:rPr>
        <w:t xml:space="preserve">Bij de start van het programma in 2016 sloegen de </w:t>
      </w:r>
      <w:proofErr w:type="spellStart"/>
      <w:r w:rsidRPr="00183949">
        <w:rPr>
          <w:rFonts w:ascii="Calibri" w:hAnsi="Calibri" w:eastAsia="Calibri" w:cs="Calibri"/>
          <w:color w:val="000000" w:themeColor="text1"/>
          <w:highlight w:val="cyan"/>
        </w:rPr>
        <w:t>GGD’en</w:t>
      </w:r>
      <w:proofErr w:type="spellEnd"/>
      <w:r w:rsidRPr="00183949">
        <w:rPr>
          <w:rFonts w:ascii="Calibri" w:hAnsi="Calibri" w:eastAsia="Calibri" w:cs="Calibri"/>
          <w:color w:val="000000" w:themeColor="text1"/>
          <w:highlight w:val="cyan"/>
        </w:rPr>
        <w:t xml:space="preserve"> Hollands Noorden, regio Utrecht en Twente de handen ineen om deze aanbesteding en het daaruit vloeiende ontwikkelprogramma gezamenlijk te financieren, om zo schaalvoordelen te realiseren en risico te verdelen. Dit was de enige manier om de markt te dwingen tot een ontwikkeling. JGZ-organisaties zijn op individuele basis te klein om een dergelijk ontwikkeltraject aan te besteden. </w:t>
      </w:r>
      <w:r w:rsidRPr="00183949">
        <w:rPr>
          <w:rFonts w:ascii="Calibri" w:hAnsi="Calibri" w:eastAsia="Calibri" w:cs="Calibri"/>
          <w:highlight w:val="cyan"/>
        </w:rPr>
        <w:t xml:space="preserve"> </w:t>
      </w:r>
    </w:p>
    <w:p w:rsidRPr="00183949" w:rsidR="391D0FA6" w:rsidP="00E66171" w:rsidRDefault="2B3C435C" w14:paraId="55156445" w14:textId="4675A3F5">
      <w:pPr>
        <w:spacing w:line="257" w:lineRule="auto"/>
        <w:jc w:val="both"/>
        <w:rPr>
          <w:rFonts w:eastAsiaTheme="minorEastAsia"/>
          <w:b/>
          <w:bCs/>
          <w:highlight w:val="cyan"/>
          <w:u w:val="single"/>
        </w:rPr>
      </w:pPr>
      <w:r w:rsidRPr="00183949">
        <w:rPr>
          <w:rFonts w:eastAsiaTheme="minorEastAsia"/>
          <w:b/>
          <w:bCs/>
          <w:highlight w:val="cyan"/>
          <w:u w:val="single"/>
        </w:rPr>
        <w:lastRenderedPageBreak/>
        <w:t>Vragen met betrekking tot de status van het digitaal dossier</w:t>
      </w:r>
      <w:r w:rsidRPr="00183949">
        <w:rPr>
          <w:rFonts w:eastAsiaTheme="minorEastAsia"/>
          <w:b/>
          <w:bCs/>
          <w:highlight w:val="cyan"/>
        </w:rPr>
        <w:t xml:space="preserve"> </w:t>
      </w:r>
    </w:p>
    <w:p w:rsidRPr="00183949" w:rsidR="4F2F939A" w:rsidP="001E72C3" w:rsidRDefault="4F2F939A" w14:paraId="39CB52C9" w14:textId="65EF6982">
      <w:pPr>
        <w:pStyle w:val="Lijstalinea"/>
        <w:numPr>
          <w:ilvl w:val="0"/>
          <w:numId w:val="12"/>
        </w:numPr>
        <w:jc w:val="both"/>
        <w:rPr>
          <w:b/>
          <w:bCs/>
          <w:highlight w:val="cyan"/>
        </w:rPr>
      </w:pPr>
      <w:r w:rsidRPr="00183949">
        <w:rPr>
          <w:b/>
          <w:bCs/>
          <w:highlight w:val="cyan"/>
        </w:rPr>
        <w:t xml:space="preserve">Waarom is geheimhouding </w:t>
      </w:r>
      <w:r w:rsidRPr="00183949" w:rsidR="03E18D6A">
        <w:rPr>
          <w:b/>
          <w:bCs/>
          <w:highlight w:val="cyan"/>
        </w:rPr>
        <w:t>van belang</w:t>
      </w:r>
      <w:r w:rsidRPr="00183949">
        <w:rPr>
          <w:b/>
          <w:bCs/>
          <w:highlight w:val="cyan"/>
        </w:rPr>
        <w:t>?</w:t>
      </w:r>
    </w:p>
    <w:p w:rsidRPr="00183949" w:rsidR="4F2F939A" w:rsidP="391D0FA6" w:rsidRDefault="4F2F939A" w14:paraId="5123867C" w14:textId="01A3075C">
      <w:pPr>
        <w:jc w:val="both"/>
        <w:rPr>
          <w:rFonts w:ascii="Calibri" w:hAnsi="Calibri" w:eastAsia="Calibri" w:cs="Calibri"/>
          <w:highlight w:val="cyan"/>
        </w:rPr>
      </w:pPr>
      <w:r w:rsidRPr="00183949">
        <w:rPr>
          <w:rFonts w:eastAsiaTheme="minorEastAsia"/>
          <w:b/>
          <w:bCs/>
          <w:highlight w:val="cyan"/>
          <w:u w:val="single"/>
        </w:rPr>
        <w:t xml:space="preserve"> </w:t>
      </w:r>
      <w:r w:rsidRPr="00183949">
        <w:rPr>
          <w:rFonts w:ascii="Calibri" w:hAnsi="Calibri" w:eastAsia="Calibri" w:cs="Calibri"/>
          <w:highlight w:val="cyan"/>
        </w:rPr>
        <w:t>In het licht van de aanbesteding was en is het van belang de vervolgstappen zorgvuldig vorm te geven binnen de kaders van de gestelde opdracht. Dit om te voorkomen dat eventuele vervolgstappen de economische</w:t>
      </w:r>
      <w:r w:rsidRPr="00183949" w:rsidR="00DE6259">
        <w:rPr>
          <w:rFonts w:ascii="Calibri" w:hAnsi="Calibri" w:eastAsia="Calibri" w:cs="Calibri"/>
          <w:highlight w:val="cyan"/>
        </w:rPr>
        <w:t>, juridische</w:t>
      </w:r>
      <w:r w:rsidRPr="00183949">
        <w:rPr>
          <w:rFonts w:ascii="Calibri" w:hAnsi="Calibri" w:eastAsia="Calibri" w:cs="Calibri"/>
          <w:highlight w:val="cyan"/>
        </w:rPr>
        <w:t xml:space="preserve"> </w:t>
      </w:r>
      <w:r w:rsidRPr="00183949" w:rsidR="00DE6259">
        <w:rPr>
          <w:rFonts w:ascii="Calibri" w:hAnsi="Calibri" w:eastAsia="Calibri" w:cs="Calibri"/>
          <w:highlight w:val="cyan"/>
        </w:rPr>
        <w:t>en/</w:t>
      </w:r>
      <w:r w:rsidRPr="00183949">
        <w:rPr>
          <w:rFonts w:ascii="Calibri" w:hAnsi="Calibri" w:eastAsia="Calibri" w:cs="Calibri"/>
          <w:highlight w:val="cyan"/>
        </w:rPr>
        <w:t xml:space="preserve">of financiële positie van de GGD-en daarin schaden. </w:t>
      </w:r>
    </w:p>
    <w:p w:rsidRPr="00183949" w:rsidR="47473954" w:rsidP="391D0FA6" w:rsidRDefault="47473954" w14:paraId="0329B55A" w14:textId="2E7196D2">
      <w:pPr>
        <w:jc w:val="both"/>
        <w:rPr>
          <w:rFonts w:ascii="Calibri" w:hAnsi="Calibri" w:eastAsia="Calibri" w:cs="Calibri"/>
          <w:highlight w:val="cyan"/>
        </w:rPr>
      </w:pPr>
      <w:r w:rsidRPr="00183949">
        <w:rPr>
          <w:rFonts w:ascii="Calibri" w:hAnsi="Calibri" w:eastAsia="Calibri" w:cs="Calibri"/>
          <w:highlight w:val="cyan"/>
        </w:rPr>
        <w:t xml:space="preserve">De </w:t>
      </w:r>
      <w:proofErr w:type="spellStart"/>
      <w:r w:rsidRPr="00183949">
        <w:rPr>
          <w:rFonts w:ascii="Calibri" w:hAnsi="Calibri" w:eastAsia="Calibri" w:cs="Calibri"/>
          <w:highlight w:val="cyan"/>
        </w:rPr>
        <w:t>GGD’en</w:t>
      </w:r>
      <w:proofErr w:type="spellEnd"/>
      <w:r w:rsidRPr="00183949">
        <w:rPr>
          <w:rFonts w:ascii="Calibri" w:hAnsi="Calibri" w:eastAsia="Calibri" w:cs="Calibri"/>
          <w:highlight w:val="cyan"/>
        </w:rPr>
        <w:t xml:space="preserve"> zijn in gesprek met de leverancier</w:t>
      </w:r>
      <w:r w:rsidRPr="00183949" w:rsidR="5919B943">
        <w:rPr>
          <w:rFonts w:ascii="Calibri" w:hAnsi="Calibri" w:eastAsia="Calibri" w:cs="Calibri"/>
          <w:highlight w:val="cyan"/>
        </w:rPr>
        <w:t xml:space="preserve"> om te komen tot afronding van het digitale dossier </w:t>
      </w:r>
      <w:proofErr w:type="spellStart"/>
      <w:r w:rsidRPr="00183949" w:rsidR="5919B943">
        <w:rPr>
          <w:rFonts w:ascii="Calibri" w:hAnsi="Calibri" w:eastAsia="Calibri" w:cs="Calibri"/>
          <w:highlight w:val="cyan"/>
        </w:rPr>
        <w:t>GGiD</w:t>
      </w:r>
      <w:proofErr w:type="spellEnd"/>
      <w:r w:rsidRPr="00183949">
        <w:rPr>
          <w:rFonts w:ascii="Calibri" w:hAnsi="Calibri" w:eastAsia="Calibri" w:cs="Calibri"/>
          <w:highlight w:val="cyan"/>
        </w:rPr>
        <w:t xml:space="preserve">. </w:t>
      </w:r>
    </w:p>
    <w:p w:rsidRPr="00183949" w:rsidR="4F2F939A" w:rsidP="00E66171" w:rsidRDefault="4F2F939A" w14:paraId="0EC695CE" w14:textId="051F92BA">
      <w:pPr>
        <w:jc w:val="both"/>
        <w:rPr>
          <w:rFonts w:ascii="Calibri" w:hAnsi="Calibri" w:eastAsia="Calibri" w:cs="Calibri"/>
          <w:highlight w:val="cyan"/>
        </w:rPr>
      </w:pPr>
      <w:r w:rsidRPr="00183949">
        <w:rPr>
          <w:rFonts w:ascii="Calibri" w:hAnsi="Calibri" w:eastAsia="Calibri" w:cs="Calibri"/>
          <w:highlight w:val="cyan"/>
        </w:rPr>
        <w:t>Openbaarmaking van informatie tijdens dit proces betekent dat de relatie opdrachtnemer- opdrachtgever onder druk komt te staan</w:t>
      </w:r>
      <w:r w:rsidRPr="00183949" w:rsidR="0056650F">
        <w:rPr>
          <w:rFonts w:ascii="Calibri" w:hAnsi="Calibri" w:eastAsia="Calibri" w:cs="Calibri"/>
          <w:highlight w:val="cyan"/>
        </w:rPr>
        <w:t xml:space="preserve"> en/of door derden onder druk kan worden gezet</w:t>
      </w:r>
      <w:r w:rsidRPr="00183949">
        <w:rPr>
          <w:rFonts w:ascii="Calibri" w:hAnsi="Calibri" w:eastAsia="Calibri" w:cs="Calibri"/>
          <w:highlight w:val="cyan"/>
        </w:rPr>
        <w:t xml:space="preserve">. Dit zou zowel de positie van de leverancier als de GGD-en kunnen schaden en daarmee de uitkomst van het proces. </w:t>
      </w:r>
      <w:r w:rsidRPr="00183949" w:rsidR="00E61126">
        <w:rPr>
          <w:rFonts w:ascii="Calibri" w:hAnsi="Calibri" w:eastAsia="Calibri" w:cs="Calibri"/>
          <w:highlight w:val="cyan"/>
        </w:rPr>
        <w:t xml:space="preserve">Dit geldt zowel voor zowel de route van </w:t>
      </w:r>
      <w:r w:rsidRPr="00183949" w:rsidR="0056650F">
        <w:rPr>
          <w:rFonts w:ascii="Calibri" w:hAnsi="Calibri" w:eastAsia="Calibri" w:cs="Calibri"/>
          <w:highlight w:val="cyan"/>
        </w:rPr>
        <w:t xml:space="preserve">een </w:t>
      </w:r>
      <w:r w:rsidRPr="00183949" w:rsidR="00E61126">
        <w:rPr>
          <w:rFonts w:ascii="Calibri" w:hAnsi="Calibri" w:eastAsia="Calibri" w:cs="Calibri"/>
          <w:highlight w:val="cyan"/>
        </w:rPr>
        <w:t xml:space="preserve">minnelijke </w:t>
      </w:r>
      <w:r w:rsidRPr="00183949" w:rsidR="0056650F">
        <w:rPr>
          <w:rFonts w:ascii="Calibri" w:hAnsi="Calibri" w:eastAsia="Calibri" w:cs="Calibri"/>
          <w:highlight w:val="cyan"/>
        </w:rPr>
        <w:t>regeling (</w:t>
      </w:r>
      <w:r w:rsidRPr="00183949" w:rsidR="00E61126">
        <w:rPr>
          <w:rFonts w:ascii="Calibri" w:hAnsi="Calibri" w:eastAsia="Calibri" w:cs="Calibri"/>
          <w:highlight w:val="cyan"/>
        </w:rPr>
        <w:t>schikking</w:t>
      </w:r>
      <w:r w:rsidRPr="00183949" w:rsidR="0056650F">
        <w:rPr>
          <w:rFonts w:ascii="Calibri" w:hAnsi="Calibri" w:eastAsia="Calibri" w:cs="Calibri"/>
          <w:highlight w:val="cyan"/>
        </w:rPr>
        <w:t>)</w:t>
      </w:r>
      <w:r w:rsidRPr="00183949" w:rsidR="00E61126">
        <w:rPr>
          <w:rFonts w:ascii="Calibri" w:hAnsi="Calibri" w:eastAsia="Calibri" w:cs="Calibri"/>
          <w:highlight w:val="cyan"/>
        </w:rPr>
        <w:t xml:space="preserve"> als de route van contractontbinding.</w:t>
      </w:r>
    </w:p>
    <w:p w:rsidRPr="00183949" w:rsidR="4F2F939A" w:rsidP="00E66171" w:rsidRDefault="4F2F939A" w14:paraId="4980DA97" w14:textId="08825994">
      <w:pPr>
        <w:jc w:val="both"/>
        <w:rPr>
          <w:rFonts w:ascii="Calibri" w:hAnsi="Calibri" w:eastAsia="Calibri" w:cs="Calibri"/>
          <w:highlight w:val="cyan"/>
        </w:rPr>
      </w:pPr>
      <w:r w:rsidRPr="00183949">
        <w:rPr>
          <w:rFonts w:ascii="Calibri" w:hAnsi="Calibri" w:eastAsia="Calibri" w:cs="Calibri"/>
          <w:highlight w:val="cyan"/>
        </w:rPr>
        <w:t>Om uiteindelijk tot een bestuurlijk besluit</w:t>
      </w:r>
      <w:r w:rsidRPr="00183949" w:rsidR="00AC17EC">
        <w:rPr>
          <w:rFonts w:ascii="Calibri" w:hAnsi="Calibri" w:eastAsia="Calibri" w:cs="Calibri"/>
          <w:highlight w:val="cyan"/>
        </w:rPr>
        <w:t xml:space="preserve"> van het algemeen bestuur</w:t>
      </w:r>
      <w:r w:rsidRPr="00183949">
        <w:rPr>
          <w:rFonts w:ascii="Calibri" w:hAnsi="Calibri" w:eastAsia="Calibri" w:cs="Calibri"/>
          <w:highlight w:val="cyan"/>
        </w:rPr>
        <w:t xml:space="preserve"> te kunnen komen over de wijze waarop cont</w:t>
      </w:r>
      <w:r w:rsidRPr="00183949" w:rsidR="00E7160A">
        <w:rPr>
          <w:rFonts w:ascii="Calibri" w:hAnsi="Calibri" w:eastAsia="Calibri" w:cs="Calibri"/>
          <w:highlight w:val="cyan"/>
        </w:rPr>
        <w:t>r</w:t>
      </w:r>
      <w:r w:rsidRPr="00183949">
        <w:rPr>
          <w:rFonts w:ascii="Calibri" w:hAnsi="Calibri" w:eastAsia="Calibri" w:cs="Calibri"/>
          <w:highlight w:val="cyan"/>
        </w:rPr>
        <w:t>actafwikkeling kan plaatsvinden is geheimhouding nodig. Alle benodigde informatie om tot dit besluit te komen betreft bedrijfsgevoelige (zowel voor GGD-en als leverancier) informatie.</w:t>
      </w:r>
      <w:r w:rsidRPr="00183949" w:rsidR="1A6B9DCB">
        <w:rPr>
          <w:rFonts w:ascii="Calibri" w:hAnsi="Calibri" w:eastAsia="Calibri" w:cs="Calibri"/>
          <w:highlight w:val="cyan"/>
        </w:rPr>
        <w:t xml:space="preserve"> </w:t>
      </w:r>
      <w:r w:rsidRPr="00183949" w:rsidR="33A9FCFD">
        <w:rPr>
          <w:rFonts w:ascii="Calibri" w:hAnsi="Calibri" w:eastAsia="Calibri" w:cs="Calibri"/>
          <w:highlight w:val="cyan"/>
        </w:rPr>
        <w:t xml:space="preserve"> </w:t>
      </w:r>
    </w:p>
    <w:p w:rsidRPr="00183949" w:rsidR="4F2F939A" w:rsidP="4F29BECB" w:rsidRDefault="33A9FCFD" w14:paraId="32D0CDD2" w14:textId="6A4C829B">
      <w:pPr>
        <w:jc w:val="both"/>
        <w:rPr>
          <w:rFonts w:ascii="Calibri" w:hAnsi="Calibri" w:eastAsia="Calibri" w:cs="Calibri"/>
          <w:highlight w:val="cyan"/>
        </w:rPr>
      </w:pPr>
      <w:r w:rsidRPr="00183949">
        <w:rPr>
          <w:rFonts w:ascii="Calibri" w:hAnsi="Calibri" w:eastAsia="Calibri" w:cs="Calibri"/>
          <w:highlight w:val="cyan"/>
        </w:rPr>
        <w:t xml:space="preserve">Ook speelt mee dat openbaarmaking van de informatie over de gang van zaken in het </w:t>
      </w:r>
      <w:proofErr w:type="spellStart"/>
      <w:r w:rsidRPr="00183949">
        <w:rPr>
          <w:rFonts w:ascii="Calibri" w:hAnsi="Calibri" w:eastAsia="Calibri" w:cs="Calibri"/>
          <w:highlight w:val="cyan"/>
        </w:rPr>
        <w:t>GGiD</w:t>
      </w:r>
      <w:proofErr w:type="spellEnd"/>
      <w:r w:rsidRPr="00183949">
        <w:rPr>
          <w:rFonts w:ascii="Calibri" w:hAnsi="Calibri" w:eastAsia="Calibri" w:cs="Calibri"/>
          <w:highlight w:val="cyan"/>
        </w:rPr>
        <w:t xml:space="preserve"> programma een juridische kwetsbaarheid geeft in een eventuele bodemprocedure door een derde partij. </w:t>
      </w:r>
    </w:p>
    <w:p w:rsidRPr="00183949" w:rsidR="080EEFF5" w:rsidP="391D0FA6" w:rsidRDefault="080EEFF5" w14:paraId="026879EF" w14:textId="67840CD5">
      <w:pPr>
        <w:jc w:val="both"/>
        <w:rPr>
          <w:rFonts w:ascii="Calibri" w:hAnsi="Calibri" w:eastAsia="Calibri" w:cs="Calibri"/>
          <w:highlight w:val="cyan"/>
        </w:rPr>
      </w:pPr>
      <w:r w:rsidRPr="00183949">
        <w:rPr>
          <w:rFonts w:ascii="Calibri" w:hAnsi="Calibri" w:eastAsia="Calibri" w:cs="Calibri"/>
          <w:highlight w:val="cyan"/>
        </w:rPr>
        <w:t>Zodra de uitkomsten van het gesprek met de leverancier bekend zijn kan nadere inf</w:t>
      </w:r>
      <w:r w:rsidRPr="00183949" w:rsidR="788B8D8F">
        <w:rPr>
          <w:rFonts w:ascii="Calibri" w:hAnsi="Calibri" w:eastAsia="Calibri" w:cs="Calibri"/>
          <w:highlight w:val="cyan"/>
        </w:rPr>
        <w:t xml:space="preserve">ormatie worden verstrekt over de </w:t>
      </w:r>
      <w:r w:rsidRPr="00183949" w:rsidR="1C65499C">
        <w:rPr>
          <w:rFonts w:ascii="Calibri" w:hAnsi="Calibri" w:eastAsia="Calibri" w:cs="Calibri"/>
          <w:highlight w:val="cyan"/>
        </w:rPr>
        <w:t xml:space="preserve">definitieve </w:t>
      </w:r>
      <w:r w:rsidRPr="00183949" w:rsidR="788B8D8F">
        <w:rPr>
          <w:rFonts w:ascii="Calibri" w:hAnsi="Calibri" w:eastAsia="Calibri" w:cs="Calibri"/>
          <w:highlight w:val="cyan"/>
        </w:rPr>
        <w:t xml:space="preserve">afronding van het digitale dossier </w:t>
      </w:r>
      <w:proofErr w:type="spellStart"/>
      <w:r w:rsidRPr="00183949" w:rsidR="788B8D8F">
        <w:rPr>
          <w:rFonts w:ascii="Calibri" w:hAnsi="Calibri" w:eastAsia="Calibri" w:cs="Calibri"/>
          <w:highlight w:val="cyan"/>
        </w:rPr>
        <w:t>GGiD</w:t>
      </w:r>
      <w:proofErr w:type="spellEnd"/>
      <w:r w:rsidRPr="00183949" w:rsidR="788B8D8F">
        <w:rPr>
          <w:rFonts w:ascii="Calibri" w:hAnsi="Calibri" w:eastAsia="Calibri" w:cs="Calibri"/>
          <w:highlight w:val="cyan"/>
        </w:rPr>
        <w:t xml:space="preserve">. </w:t>
      </w:r>
    </w:p>
    <w:p w:rsidRPr="00183949" w:rsidR="2B3C435C" w:rsidP="00E66171" w:rsidRDefault="56124F5B" w14:paraId="0BB0EE25" w14:textId="1FBD7D20">
      <w:pPr>
        <w:pStyle w:val="Lijstalinea"/>
        <w:numPr>
          <w:ilvl w:val="0"/>
          <w:numId w:val="12"/>
        </w:numPr>
        <w:spacing w:line="257" w:lineRule="auto"/>
        <w:jc w:val="both"/>
        <w:rPr>
          <w:b/>
          <w:bCs/>
          <w:highlight w:val="cyan"/>
        </w:rPr>
      </w:pPr>
      <w:r w:rsidRPr="00183949">
        <w:rPr>
          <w:b/>
          <w:bCs/>
          <w:highlight w:val="cyan"/>
        </w:rPr>
        <w:t xml:space="preserve">Waarom nu het besluit om niet verder te gaan met </w:t>
      </w:r>
      <w:proofErr w:type="spellStart"/>
      <w:r w:rsidRPr="00183949">
        <w:rPr>
          <w:b/>
          <w:bCs/>
          <w:highlight w:val="cyan"/>
        </w:rPr>
        <w:t>GGiD</w:t>
      </w:r>
      <w:proofErr w:type="spellEnd"/>
      <w:r w:rsidRPr="00183949">
        <w:rPr>
          <w:b/>
          <w:bCs/>
          <w:highlight w:val="cyan"/>
        </w:rPr>
        <w:t xml:space="preserve">? </w:t>
      </w:r>
    </w:p>
    <w:p w:rsidRPr="00183949" w:rsidR="2B3C435C" w:rsidP="2B3C435C" w:rsidRDefault="6536EF0E" w14:paraId="70681E1E" w14:textId="77A240D2">
      <w:pPr>
        <w:spacing w:line="257" w:lineRule="auto"/>
        <w:jc w:val="both"/>
        <w:rPr>
          <w:highlight w:val="cyan"/>
        </w:rPr>
      </w:pPr>
      <w:r w:rsidRPr="00183949">
        <w:rPr>
          <w:rFonts w:ascii="Calibri" w:hAnsi="Calibri" w:eastAsia="Calibri" w:cs="Calibri"/>
          <w:highlight w:val="cyan"/>
        </w:rPr>
        <w:t xml:space="preserve">In de afgelopen jaren werd de implementatie van het digitale dossier diverse keren uitgesteld omdat het niet voldeed aan de wensen en eisen van de </w:t>
      </w:r>
      <w:proofErr w:type="spellStart"/>
      <w:r w:rsidRPr="00183949">
        <w:rPr>
          <w:rFonts w:ascii="Calibri" w:hAnsi="Calibri" w:eastAsia="Calibri" w:cs="Calibri"/>
          <w:highlight w:val="cyan"/>
        </w:rPr>
        <w:t>GGD’en</w:t>
      </w:r>
      <w:proofErr w:type="spellEnd"/>
      <w:r w:rsidRPr="00183949">
        <w:rPr>
          <w:rFonts w:ascii="Calibri" w:hAnsi="Calibri" w:eastAsia="Calibri" w:cs="Calibri"/>
          <w:highlight w:val="cyan"/>
        </w:rPr>
        <w:t xml:space="preserve">. Inmiddels heeft de implementatie van het product een impasse bereikt. Er is inmiddels onvoldoende vertrouwen dat binnen afzienbare tijd een werkbaar dossier kan worden opgeleverd.   </w:t>
      </w:r>
    </w:p>
    <w:p w:rsidRPr="00183949" w:rsidR="2B3C435C" w:rsidP="6536EF0E" w:rsidRDefault="2534596C" w14:paraId="48FAE1E9" w14:textId="43285719">
      <w:pPr>
        <w:spacing w:line="257" w:lineRule="auto"/>
        <w:jc w:val="both"/>
        <w:rPr>
          <w:rFonts w:ascii="Calibri" w:hAnsi="Calibri" w:eastAsia="Calibri" w:cs="Calibri"/>
          <w:color w:val="000000" w:themeColor="text1"/>
          <w:highlight w:val="cyan"/>
        </w:rPr>
      </w:pPr>
      <w:r w:rsidRPr="00183949">
        <w:rPr>
          <w:rFonts w:ascii="Calibri" w:hAnsi="Calibri" w:eastAsia="Calibri" w:cs="Calibri"/>
          <w:color w:val="000000" w:themeColor="text1"/>
          <w:highlight w:val="cyan"/>
        </w:rPr>
        <w:t xml:space="preserve">De algemene besturen van de drie </w:t>
      </w:r>
      <w:proofErr w:type="spellStart"/>
      <w:r w:rsidRPr="00183949">
        <w:rPr>
          <w:rFonts w:ascii="Calibri" w:hAnsi="Calibri" w:eastAsia="Calibri" w:cs="Calibri"/>
          <w:color w:val="000000" w:themeColor="text1"/>
          <w:highlight w:val="cyan"/>
        </w:rPr>
        <w:t>GGD’en</w:t>
      </w:r>
      <w:proofErr w:type="spellEnd"/>
      <w:r w:rsidRPr="00183949">
        <w:rPr>
          <w:rFonts w:ascii="Calibri" w:hAnsi="Calibri" w:eastAsia="Calibri" w:cs="Calibri"/>
          <w:color w:val="000000" w:themeColor="text1"/>
          <w:highlight w:val="cyan"/>
        </w:rPr>
        <w:t xml:space="preserve"> hebben daarom besloten dat het niet meer verantwoord is verder te gaan met het ontwikkelen en implementeren van het huidige </w:t>
      </w:r>
      <w:proofErr w:type="spellStart"/>
      <w:r w:rsidRPr="00183949">
        <w:rPr>
          <w:rFonts w:ascii="Calibri" w:hAnsi="Calibri" w:eastAsia="Calibri" w:cs="Calibri"/>
          <w:color w:val="000000" w:themeColor="text1"/>
          <w:highlight w:val="cyan"/>
        </w:rPr>
        <w:t>GGiD</w:t>
      </w:r>
      <w:proofErr w:type="spellEnd"/>
      <w:r w:rsidRPr="00183949">
        <w:rPr>
          <w:rFonts w:ascii="Calibri" w:hAnsi="Calibri" w:eastAsia="Calibri" w:cs="Calibri"/>
          <w:color w:val="000000" w:themeColor="text1"/>
          <w:highlight w:val="cyan"/>
        </w:rPr>
        <w:t xml:space="preserve"> dossier zoals dit er nu ligt en de (financiële) schade zoveel mogelijk te beperken. Doorgaan met het tot nu toe gebouwde materiaal, betekent geen zekerheid over i) kosten, ii) wanneer het dossier klaar is en iii) in gebruik kan worden genomen.</w:t>
      </w:r>
    </w:p>
    <w:p w:rsidRPr="00183949" w:rsidR="2B3C435C" w:rsidP="00E66171" w:rsidRDefault="6536EF0E" w14:paraId="23F7E281" w14:textId="52FACEC8">
      <w:pPr>
        <w:pStyle w:val="Lijstalinea"/>
        <w:numPr>
          <w:ilvl w:val="0"/>
          <w:numId w:val="12"/>
        </w:numPr>
        <w:spacing w:after="0" w:line="240" w:lineRule="auto"/>
        <w:jc w:val="both"/>
        <w:rPr>
          <w:rFonts w:ascii="Calibri" w:hAnsi="Calibri" w:eastAsia="Calibri" w:cs="Calibri"/>
          <w:color w:val="000000" w:themeColor="text1"/>
          <w:highlight w:val="cyan"/>
        </w:rPr>
      </w:pPr>
      <w:r w:rsidRPr="00183949">
        <w:rPr>
          <w:b/>
          <w:bCs/>
          <w:highlight w:val="cyan"/>
        </w:rPr>
        <w:t xml:space="preserve">Waarom wordt niet verder gegaan met de huidige leverancier? </w:t>
      </w:r>
    </w:p>
    <w:p w:rsidRPr="00183949" w:rsidR="2B3C435C" w:rsidP="00504A66" w:rsidRDefault="2534596C" w14:paraId="49D4B7F4" w14:textId="0DF24618">
      <w:pPr>
        <w:spacing w:after="0" w:line="240" w:lineRule="auto"/>
        <w:jc w:val="both"/>
        <w:rPr>
          <w:rFonts w:ascii="Calibri" w:hAnsi="Calibri" w:eastAsia="Calibri" w:cs="Calibri"/>
          <w:color w:val="000000" w:themeColor="text1"/>
          <w:highlight w:val="cyan"/>
        </w:rPr>
      </w:pPr>
      <w:r w:rsidRPr="00183949">
        <w:rPr>
          <w:rFonts w:ascii="Calibri" w:hAnsi="Calibri" w:eastAsia="Calibri" w:cs="Calibri"/>
          <w:color w:val="000000" w:themeColor="text1"/>
          <w:highlight w:val="cyan"/>
        </w:rPr>
        <w:t>Tot en met het voorjaar 2020 was er ondanks de tegenslagen steeds voldoende vertrouwen in een goede afloop van het programma. Het vertrouwen was vanaf dat moment tanende doordat interventies nodig waren die desondanks niet tot het gewenste resultaat leiden. Vanaf halverwege 2020 zijn diverse stevige</w:t>
      </w:r>
      <w:r w:rsidRPr="00183949" w:rsidR="005C3C26">
        <w:rPr>
          <w:rFonts w:ascii="Calibri" w:hAnsi="Calibri" w:eastAsia="Calibri" w:cs="Calibri"/>
          <w:color w:val="000000" w:themeColor="text1"/>
          <w:highlight w:val="cyan"/>
        </w:rPr>
        <w:t xml:space="preserve"> </w:t>
      </w:r>
      <w:r w:rsidRPr="00183949">
        <w:rPr>
          <w:rFonts w:ascii="Calibri" w:hAnsi="Calibri" w:eastAsia="Calibri" w:cs="Calibri"/>
          <w:color w:val="000000" w:themeColor="text1"/>
          <w:highlight w:val="cyan"/>
        </w:rPr>
        <w:t xml:space="preserve">interventies gedaan om de samenwerking en oplevering van het </w:t>
      </w:r>
      <w:proofErr w:type="spellStart"/>
      <w:r w:rsidRPr="00183949">
        <w:rPr>
          <w:rFonts w:ascii="Calibri" w:hAnsi="Calibri" w:eastAsia="Calibri" w:cs="Calibri"/>
          <w:color w:val="000000" w:themeColor="text1"/>
          <w:highlight w:val="cyan"/>
        </w:rPr>
        <w:t>GGiD</w:t>
      </w:r>
      <w:proofErr w:type="spellEnd"/>
      <w:r w:rsidRPr="00183949">
        <w:rPr>
          <w:rFonts w:ascii="Calibri" w:hAnsi="Calibri" w:eastAsia="Calibri" w:cs="Calibri"/>
          <w:color w:val="000000" w:themeColor="text1"/>
          <w:highlight w:val="cyan"/>
        </w:rPr>
        <w:t xml:space="preserve"> door </w:t>
      </w:r>
      <w:r w:rsidRPr="00183949" w:rsidR="00EC4C4C">
        <w:rPr>
          <w:rFonts w:ascii="Calibri" w:hAnsi="Calibri" w:eastAsia="Calibri" w:cs="Calibri"/>
          <w:color w:val="000000" w:themeColor="text1"/>
          <w:highlight w:val="cyan"/>
        </w:rPr>
        <w:t>de leverancier</w:t>
      </w:r>
      <w:r w:rsidRPr="00183949">
        <w:rPr>
          <w:rFonts w:ascii="Calibri" w:hAnsi="Calibri" w:eastAsia="Calibri" w:cs="Calibri"/>
          <w:color w:val="000000" w:themeColor="text1"/>
          <w:highlight w:val="cyan"/>
        </w:rPr>
        <w:t xml:space="preserve"> op het juiste niveau te krijgen. Door de laatste ontwikkelingen zoals het bindend advies, voorlopig deskundigen bericht en het ontbreken van zicht op een werkbaar dossier binnen afzienbare termijn, is er inmiddels zowel ambtelijk als bestuurlijk onvoldoende vertrouwen in de goede afloop. </w:t>
      </w:r>
    </w:p>
    <w:p w:rsidRPr="00183949" w:rsidR="6536EF0E" w:rsidP="6536EF0E" w:rsidRDefault="6536EF0E" w14:paraId="04F94D2B" w14:textId="6F543F79">
      <w:pPr>
        <w:spacing w:after="0" w:line="240" w:lineRule="auto"/>
        <w:jc w:val="both"/>
        <w:rPr>
          <w:rFonts w:ascii="Calibri" w:hAnsi="Calibri" w:eastAsia="Calibri" w:cs="Calibri"/>
          <w:highlight w:val="cyan"/>
        </w:rPr>
      </w:pPr>
    </w:p>
    <w:p w:rsidRPr="00183949" w:rsidR="6536EF0E" w:rsidP="00E66171" w:rsidRDefault="56124F5B" w14:paraId="5F6F24B0" w14:textId="33ABB4A2">
      <w:pPr>
        <w:pStyle w:val="Lijstalinea"/>
        <w:numPr>
          <w:ilvl w:val="0"/>
          <w:numId w:val="12"/>
        </w:numPr>
        <w:spacing w:after="0" w:line="240" w:lineRule="auto"/>
        <w:jc w:val="both"/>
        <w:rPr>
          <w:rFonts w:ascii="Calibri" w:hAnsi="Calibri" w:eastAsia="Calibri" w:cs="Calibri"/>
          <w:highlight w:val="cyan"/>
        </w:rPr>
      </w:pPr>
      <w:r w:rsidRPr="00183949">
        <w:rPr>
          <w:rFonts w:ascii="Calibri" w:hAnsi="Calibri" w:eastAsia="Calibri" w:cs="Calibri"/>
          <w:highlight w:val="cyan"/>
        </w:rPr>
        <w:t>W</w:t>
      </w:r>
      <w:r w:rsidRPr="00183949">
        <w:rPr>
          <w:b/>
          <w:bCs/>
          <w:highlight w:val="cyan"/>
        </w:rPr>
        <w:t>aarom niet verder ontwikkelen van het huidige dossier?</w:t>
      </w:r>
    </w:p>
    <w:p w:rsidR="6536EF0E" w:rsidP="6536EF0E" w:rsidRDefault="2534596C" w14:paraId="34ABE206" w14:textId="52FFFD94">
      <w:pPr>
        <w:spacing w:after="0" w:line="240" w:lineRule="auto"/>
        <w:jc w:val="both"/>
        <w:rPr>
          <w:rFonts w:ascii="Calibri" w:hAnsi="Calibri" w:eastAsia="Calibri" w:cs="Calibri"/>
        </w:rPr>
      </w:pPr>
      <w:r w:rsidRPr="00183949">
        <w:rPr>
          <w:rFonts w:ascii="Calibri" w:hAnsi="Calibri" w:eastAsia="Calibri" w:cs="Calibri"/>
          <w:color w:val="000000" w:themeColor="text1"/>
          <w:highlight w:val="cyan"/>
        </w:rPr>
        <w:t xml:space="preserve">Er is onvoldoende zicht dat binnen afzienbare tijd een werkbaar dossier opgeleverd kan worden. Bovendien lijken opties voor termijnverlenging uitgeput en omdat aanvullende opdrachten </w:t>
      </w:r>
      <w:r w:rsidRPr="00183949">
        <w:rPr>
          <w:rFonts w:ascii="Calibri" w:hAnsi="Calibri" w:eastAsia="Calibri" w:cs="Calibri"/>
          <w:color w:val="000000" w:themeColor="text1"/>
          <w:highlight w:val="cyan"/>
        </w:rPr>
        <w:lastRenderedPageBreak/>
        <w:t>aanbestedingsrechtelijk als ontoelaatbare wezenlijke wijziging kunnen worden gezien lijkt een nieuwe aanbesteding noodzakelijk..</w:t>
      </w:r>
    </w:p>
    <w:p w:rsidR="6536EF0E" w:rsidP="6536EF0E" w:rsidRDefault="6536EF0E" w14:paraId="0BE07F8E" w14:textId="40E90EB7">
      <w:pPr>
        <w:spacing w:line="257" w:lineRule="auto"/>
        <w:jc w:val="both"/>
        <w:rPr>
          <w:rFonts w:ascii="Calibri" w:hAnsi="Calibri" w:eastAsia="Calibri" w:cs="Calibri"/>
          <w:color w:val="000000" w:themeColor="text1"/>
        </w:rPr>
      </w:pPr>
    </w:p>
    <w:p w:rsidR="24595EB8" w:rsidP="00E66171" w:rsidRDefault="24595EB8" w14:paraId="4894BB36" w14:textId="5AE5EEB8">
      <w:pPr>
        <w:pStyle w:val="Lijstalinea"/>
        <w:numPr>
          <w:ilvl w:val="0"/>
          <w:numId w:val="12"/>
        </w:numPr>
        <w:spacing w:line="257" w:lineRule="auto"/>
        <w:jc w:val="both"/>
        <w:rPr>
          <w:b/>
          <w:bCs/>
        </w:rPr>
      </w:pPr>
      <w:r w:rsidRPr="00E66171">
        <w:rPr>
          <w:b/>
          <w:bCs/>
        </w:rPr>
        <w:t xml:space="preserve">Hoe heeft het zover kunnen komen? </w:t>
      </w:r>
    </w:p>
    <w:p w:rsidRPr="00D3143A" w:rsidR="77D870F1" w:rsidP="391D0FA6" w:rsidRDefault="77D870F1" w14:paraId="27D9111A" w14:textId="62EBA1AC">
      <w:pPr>
        <w:spacing w:line="257" w:lineRule="auto"/>
        <w:jc w:val="both"/>
        <w:rPr>
          <w:rFonts w:ascii="Calibri" w:hAnsi="Calibri" w:eastAsia="Calibri" w:cs="Calibri"/>
          <w:color w:val="000000" w:themeColor="text1"/>
          <w:highlight w:val="cyan"/>
        </w:rPr>
      </w:pPr>
      <w:r w:rsidRPr="00D3143A">
        <w:rPr>
          <w:highlight w:val="cyan"/>
        </w:rPr>
        <w:t xml:space="preserve">Bij de start van de aanbesteding is </w:t>
      </w:r>
      <w:r w:rsidRPr="00D3143A" w:rsidR="6D22668C">
        <w:rPr>
          <w:highlight w:val="cyan"/>
        </w:rPr>
        <w:t>de bestuurlijk gedragen ambitie neer</w:t>
      </w:r>
      <w:r w:rsidRPr="00D3143A" w:rsidR="1E801D04">
        <w:rPr>
          <w:highlight w:val="cyan"/>
        </w:rPr>
        <w:t>ge</w:t>
      </w:r>
      <w:r w:rsidRPr="00D3143A" w:rsidR="6D22668C">
        <w:rPr>
          <w:highlight w:val="cyan"/>
        </w:rPr>
        <w:t>leg</w:t>
      </w:r>
      <w:r w:rsidRPr="00D3143A" w:rsidR="437D3CDC">
        <w:rPr>
          <w:highlight w:val="cyan"/>
        </w:rPr>
        <w:t>d</w:t>
      </w:r>
      <w:r w:rsidRPr="00D3143A" w:rsidR="6D22668C">
        <w:rPr>
          <w:highlight w:val="cyan"/>
        </w:rPr>
        <w:t xml:space="preserve"> voor een systeem </w:t>
      </w:r>
      <w:r w:rsidRPr="00D3143A" w:rsidR="00F64008">
        <w:rPr>
          <w:highlight w:val="cyan"/>
        </w:rPr>
        <w:t xml:space="preserve">dat </w:t>
      </w:r>
      <w:r w:rsidRPr="00D3143A" w:rsidR="31C2F2A4">
        <w:rPr>
          <w:rFonts w:ascii="Calibri" w:hAnsi="Calibri" w:eastAsia="Calibri" w:cs="Calibri"/>
          <w:color w:val="000000" w:themeColor="text1"/>
          <w:highlight w:val="cyan"/>
        </w:rPr>
        <w:t xml:space="preserve">proces- en beslissingsondersteunend, flexibel, toekomstbestendig en innovatief </w:t>
      </w:r>
      <w:r w:rsidRPr="00D3143A" w:rsidR="58BDD3CB">
        <w:rPr>
          <w:rFonts w:ascii="Calibri" w:hAnsi="Calibri" w:eastAsia="Calibri" w:cs="Calibri"/>
          <w:color w:val="000000" w:themeColor="text1"/>
          <w:highlight w:val="cyan"/>
        </w:rPr>
        <w:t>is</w:t>
      </w:r>
      <w:r w:rsidRPr="00D3143A" w:rsidR="31C2F2A4">
        <w:rPr>
          <w:rFonts w:ascii="Calibri" w:hAnsi="Calibri" w:eastAsia="Calibri" w:cs="Calibri"/>
          <w:color w:val="000000" w:themeColor="text1"/>
          <w:highlight w:val="cyan"/>
        </w:rPr>
        <w:t>.</w:t>
      </w:r>
      <w:r w:rsidRPr="00D3143A" w:rsidR="49DB6B58">
        <w:rPr>
          <w:rFonts w:ascii="Calibri" w:hAnsi="Calibri" w:eastAsia="Calibri" w:cs="Calibri"/>
          <w:color w:val="000000" w:themeColor="text1"/>
          <w:highlight w:val="cyan"/>
        </w:rPr>
        <w:t xml:space="preserve"> Om zo in te kunnen spelen op de </w:t>
      </w:r>
      <w:r w:rsidRPr="00D3143A" w:rsidR="31C2F2A4">
        <w:rPr>
          <w:rFonts w:ascii="Calibri" w:hAnsi="Calibri" w:eastAsia="Calibri" w:cs="Calibri"/>
          <w:color w:val="000000" w:themeColor="text1"/>
          <w:highlight w:val="cyan"/>
        </w:rPr>
        <w:t xml:space="preserve">aan verandering onderhevige omgeving van de </w:t>
      </w:r>
      <w:proofErr w:type="spellStart"/>
      <w:r w:rsidRPr="00D3143A" w:rsidR="31C2F2A4">
        <w:rPr>
          <w:rFonts w:ascii="Calibri" w:hAnsi="Calibri" w:eastAsia="Calibri" w:cs="Calibri"/>
          <w:color w:val="000000" w:themeColor="text1"/>
          <w:highlight w:val="cyan"/>
        </w:rPr>
        <w:t>GGD’en</w:t>
      </w:r>
      <w:proofErr w:type="spellEnd"/>
      <w:r w:rsidRPr="00D3143A" w:rsidR="31C2F2A4">
        <w:rPr>
          <w:rFonts w:ascii="Calibri" w:hAnsi="Calibri" w:eastAsia="Calibri" w:cs="Calibri"/>
          <w:color w:val="000000" w:themeColor="text1"/>
          <w:highlight w:val="cyan"/>
        </w:rPr>
        <w:t xml:space="preserve">, zodat </w:t>
      </w:r>
      <w:r w:rsidRPr="00D3143A" w:rsidR="10FC2299">
        <w:rPr>
          <w:rFonts w:ascii="Calibri" w:hAnsi="Calibri" w:eastAsia="Calibri" w:cs="Calibri"/>
          <w:color w:val="000000" w:themeColor="text1"/>
          <w:highlight w:val="cyan"/>
        </w:rPr>
        <w:t>de d</w:t>
      </w:r>
      <w:r w:rsidRPr="00D3143A" w:rsidR="31C2F2A4">
        <w:rPr>
          <w:rFonts w:ascii="Calibri" w:hAnsi="Calibri" w:eastAsia="Calibri" w:cs="Calibri"/>
          <w:color w:val="000000" w:themeColor="text1"/>
          <w:highlight w:val="cyan"/>
        </w:rPr>
        <w:t>ienstverlening op het gewenste hoge niveau k</w:t>
      </w:r>
      <w:r w:rsidRPr="00D3143A" w:rsidR="00F64008">
        <w:rPr>
          <w:rFonts w:ascii="Calibri" w:hAnsi="Calibri" w:eastAsia="Calibri" w:cs="Calibri"/>
          <w:color w:val="000000" w:themeColor="text1"/>
          <w:highlight w:val="cyan"/>
        </w:rPr>
        <w:t>o</w:t>
      </w:r>
      <w:r w:rsidRPr="00D3143A" w:rsidR="31C2F2A4">
        <w:rPr>
          <w:rFonts w:ascii="Calibri" w:hAnsi="Calibri" w:eastAsia="Calibri" w:cs="Calibri"/>
          <w:color w:val="000000" w:themeColor="text1"/>
          <w:highlight w:val="cyan"/>
        </w:rPr>
        <w:t>n worden geborgd</w:t>
      </w:r>
      <w:r w:rsidRPr="00D3143A" w:rsidR="23E5504B">
        <w:rPr>
          <w:rFonts w:ascii="Calibri" w:hAnsi="Calibri" w:eastAsia="Calibri" w:cs="Calibri"/>
          <w:color w:val="000000" w:themeColor="text1"/>
          <w:highlight w:val="cyan"/>
        </w:rPr>
        <w:t xml:space="preserve">. </w:t>
      </w:r>
      <w:r w:rsidRPr="00D3143A" w:rsidR="6C549B78">
        <w:rPr>
          <w:rFonts w:ascii="Calibri" w:hAnsi="Calibri" w:eastAsia="Calibri" w:cs="Calibri"/>
          <w:color w:val="000000" w:themeColor="text1"/>
          <w:highlight w:val="cyan"/>
        </w:rPr>
        <w:t>Juist vanwege het innovatieve karakter van het gevraagde systeem is een concurrentie gerichte dialoog gebruikt als aanbestedingsvorm</w:t>
      </w:r>
      <w:r w:rsidRPr="00D3143A" w:rsidR="00E522F6">
        <w:rPr>
          <w:rFonts w:ascii="Calibri" w:hAnsi="Calibri" w:eastAsia="Calibri" w:cs="Calibri"/>
          <w:color w:val="000000" w:themeColor="text1"/>
          <w:highlight w:val="cyan"/>
        </w:rPr>
        <w:t>, conform advies commissie Elias</w:t>
      </w:r>
      <w:r w:rsidRPr="00D3143A" w:rsidR="6C549B78">
        <w:rPr>
          <w:rFonts w:ascii="Calibri" w:hAnsi="Calibri" w:eastAsia="Calibri" w:cs="Calibri"/>
          <w:color w:val="000000" w:themeColor="text1"/>
          <w:highlight w:val="cyan"/>
        </w:rPr>
        <w:t xml:space="preserve">. </w:t>
      </w:r>
    </w:p>
    <w:p w:rsidRPr="00D3143A" w:rsidR="391D0FA6" w:rsidP="391D0FA6" w:rsidRDefault="30DBE4EC" w14:paraId="0FEAA035" w14:textId="24E96A9C">
      <w:pPr>
        <w:spacing w:after="0" w:line="240" w:lineRule="auto"/>
        <w:jc w:val="both"/>
        <w:rPr>
          <w:rFonts w:ascii="Calibri" w:hAnsi="Calibri" w:eastAsia="Calibri" w:cs="Calibri"/>
          <w:color w:val="000000" w:themeColor="text1"/>
          <w:highlight w:val="cyan"/>
        </w:rPr>
      </w:pPr>
      <w:r w:rsidRPr="00D3143A">
        <w:rPr>
          <w:rFonts w:ascii="Calibri" w:hAnsi="Calibri" w:eastAsia="Calibri" w:cs="Calibri"/>
          <w:color w:val="000000" w:themeColor="text1"/>
          <w:highlight w:val="cyan"/>
        </w:rPr>
        <w:t xml:space="preserve">Hierbij wordt gebruik gemaakt van de kennis en het innovatievermogen van marktpartijen. Deze keuze heeft destijds geleid tot een meer functionele specificatie van de behoefte van </w:t>
      </w:r>
      <w:proofErr w:type="spellStart"/>
      <w:r w:rsidRPr="00D3143A">
        <w:rPr>
          <w:rFonts w:ascii="Calibri" w:hAnsi="Calibri" w:eastAsia="Calibri" w:cs="Calibri"/>
          <w:color w:val="000000" w:themeColor="text1"/>
          <w:highlight w:val="cyan"/>
        </w:rPr>
        <w:t>GGD’en</w:t>
      </w:r>
      <w:proofErr w:type="spellEnd"/>
      <w:r w:rsidRPr="00D3143A">
        <w:rPr>
          <w:rFonts w:ascii="Calibri" w:hAnsi="Calibri" w:eastAsia="Calibri" w:cs="Calibri"/>
          <w:color w:val="000000" w:themeColor="text1"/>
          <w:highlight w:val="cyan"/>
        </w:rPr>
        <w:t xml:space="preserve"> in het programma van eisen als basis voor de dialoogronden in de aanbesteding. Er lag dus geen concreet en gedetailleerd uitgewerkte blauwdruk die voorschrijvend werkte voor leveranciers of het ontwikkeltraject.</w:t>
      </w:r>
      <w:r w:rsidRPr="00D3143A" w:rsidR="00B90CA5">
        <w:rPr>
          <w:rFonts w:ascii="Calibri" w:hAnsi="Calibri" w:eastAsia="Calibri" w:cs="Calibri"/>
          <w:color w:val="000000" w:themeColor="text1"/>
          <w:highlight w:val="cyan"/>
        </w:rPr>
        <w:t xml:space="preserve"> </w:t>
      </w:r>
      <w:r w:rsidRPr="00D3143A" w:rsidR="00961E03">
        <w:rPr>
          <w:rFonts w:ascii="Calibri" w:hAnsi="Calibri" w:eastAsia="Calibri" w:cs="Calibri"/>
          <w:color w:val="000000" w:themeColor="text1"/>
          <w:highlight w:val="cyan"/>
        </w:rPr>
        <w:t xml:space="preserve">Bij deze vorm van aanbesteden </w:t>
      </w:r>
      <w:r w:rsidRPr="00D3143A" w:rsidR="005F1AFE">
        <w:rPr>
          <w:rFonts w:ascii="Calibri" w:hAnsi="Calibri" w:eastAsia="Calibri" w:cs="Calibri"/>
          <w:color w:val="000000" w:themeColor="text1"/>
          <w:highlight w:val="cyan"/>
        </w:rPr>
        <w:t xml:space="preserve">en ontwikkeling </w:t>
      </w:r>
      <w:r w:rsidRPr="00D3143A" w:rsidR="00961E03">
        <w:rPr>
          <w:rFonts w:ascii="Calibri" w:hAnsi="Calibri" w:eastAsia="Calibri" w:cs="Calibri"/>
          <w:color w:val="000000" w:themeColor="text1"/>
          <w:highlight w:val="cyan"/>
        </w:rPr>
        <w:t xml:space="preserve">wordt uitgegaan van een sterke regierol </w:t>
      </w:r>
      <w:r w:rsidRPr="00D3143A" w:rsidR="009C7958">
        <w:rPr>
          <w:rFonts w:ascii="Calibri" w:hAnsi="Calibri" w:eastAsia="Calibri" w:cs="Calibri"/>
          <w:color w:val="000000" w:themeColor="text1"/>
          <w:highlight w:val="cyan"/>
        </w:rPr>
        <w:t xml:space="preserve">en professionaliteit </w:t>
      </w:r>
      <w:r w:rsidRPr="00D3143A" w:rsidR="00961E03">
        <w:rPr>
          <w:rFonts w:ascii="Calibri" w:hAnsi="Calibri" w:eastAsia="Calibri" w:cs="Calibri"/>
          <w:color w:val="000000" w:themeColor="text1"/>
          <w:highlight w:val="cyan"/>
        </w:rPr>
        <w:t>va</w:t>
      </w:r>
      <w:r w:rsidRPr="00D3143A" w:rsidR="009C7958">
        <w:rPr>
          <w:rFonts w:ascii="Calibri" w:hAnsi="Calibri" w:eastAsia="Calibri" w:cs="Calibri"/>
          <w:color w:val="000000" w:themeColor="text1"/>
          <w:highlight w:val="cyan"/>
        </w:rPr>
        <w:t xml:space="preserve">n </w:t>
      </w:r>
      <w:r w:rsidRPr="00D3143A" w:rsidR="00961E03">
        <w:rPr>
          <w:rFonts w:ascii="Calibri" w:hAnsi="Calibri" w:eastAsia="Calibri" w:cs="Calibri"/>
          <w:color w:val="000000" w:themeColor="text1"/>
          <w:highlight w:val="cyan"/>
        </w:rPr>
        <w:t>de leverancier</w:t>
      </w:r>
      <w:r w:rsidRPr="00D3143A" w:rsidR="001067CE">
        <w:rPr>
          <w:rFonts w:ascii="Calibri" w:hAnsi="Calibri" w:eastAsia="Calibri" w:cs="Calibri"/>
          <w:color w:val="000000" w:themeColor="text1"/>
          <w:highlight w:val="cyan"/>
        </w:rPr>
        <w:t xml:space="preserve"> i.p.v. bij de </w:t>
      </w:r>
      <w:r w:rsidRPr="00D3143A" w:rsidR="008B5CF3">
        <w:rPr>
          <w:rFonts w:ascii="Calibri" w:hAnsi="Calibri" w:eastAsia="Calibri" w:cs="Calibri"/>
          <w:color w:val="000000" w:themeColor="text1"/>
          <w:highlight w:val="cyan"/>
        </w:rPr>
        <w:t>opdrachtgever.</w:t>
      </w:r>
    </w:p>
    <w:p w:rsidRPr="00D3143A" w:rsidR="00A61D92" w:rsidP="391D0FA6" w:rsidRDefault="00A61D92" w14:paraId="692770BE" w14:textId="24E96A9C">
      <w:pPr>
        <w:spacing w:after="0" w:line="240" w:lineRule="auto"/>
        <w:jc w:val="both"/>
        <w:rPr>
          <w:rFonts w:ascii="Calibri" w:hAnsi="Calibri" w:eastAsia="Calibri" w:cs="Calibri"/>
          <w:color w:val="000000" w:themeColor="text1"/>
          <w:highlight w:val="cyan"/>
        </w:rPr>
      </w:pPr>
    </w:p>
    <w:p w:rsidR="00D678C4" w:rsidP="00D678C4" w:rsidRDefault="7455340B" w14:paraId="0681E4D8" w14:textId="2BC9666A">
      <w:pPr>
        <w:spacing w:line="257" w:lineRule="auto"/>
        <w:jc w:val="both"/>
        <w:rPr>
          <w:rFonts w:ascii="Calibri" w:hAnsi="Calibri" w:eastAsia="Calibri" w:cs="Calibri"/>
          <w:color w:val="000000" w:themeColor="text1"/>
        </w:rPr>
      </w:pPr>
      <w:r w:rsidRPr="00D3143A">
        <w:rPr>
          <w:rFonts w:ascii="Calibri" w:hAnsi="Calibri" w:eastAsia="Calibri" w:cs="Calibri"/>
          <w:color w:val="000000" w:themeColor="text1"/>
          <w:highlight w:val="cyan"/>
        </w:rPr>
        <w:t>Het realiseren van de gestelde ambitie en vertaling naar concrete functionaliteiten in de wettelijke context waarin een dergelijke aanbesteding moet plaatsvinden heeft</w:t>
      </w:r>
      <w:r w:rsidRPr="00D3143A" w:rsidR="0C54BE1C">
        <w:rPr>
          <w:rFonts w:ascii="Calibri" w:hAnsi="Calibri" w:eastAsia="Calibri" w:cs="Calibri"/>
          <w:color w:val="000000" w:themeColor="text1"/>
          <w:highlight w:val="cyan"/>
        </w:rPr>
        <w:t xml:space="preserve"> nog altijd</w:t>
      </w:r>
      <w:r w:rsidRPr="00D3143A">
        <w:rPr>
          <w:rFonts w:ascii="Calibri" w:hAnsi="Calibri" w:eastAsia="Calibri" w:cs="Calibri"/>
          <w:color w:val="000000" w:themeColor="text1"/>
          <w:highlight w:val="cyan"/>
        </w:rPr>
        <w:t xml:space="preserve"> niet geleid tot een </w:t>
      </w:r>
      <w:r w:rsidRPr="00D3143A" w:rsidR="005A7C28">
        <w:rPr>
          <w:rFonts w:ascii="Calibri" w:hAnsi="Calibri" w:eastAsia="Calibri" w:cs="Calibri"/>
          <w:color w:val="000000" w:themeColor="text1"/>
          <w:highlight w:val="cyan"/>
        </w:rPr>
        <w:t>werkbaar dossier</w:t>
      </w:r>
      <w:r w:rsidRPr="00D3143A">
        <w:rPr>
          <w:rFonts w:ascii="Calibri" w:hAnsi="Calibri" w:eastAsia="Calibri" w:cs="Calibri"/>
          <w:color w:val="000000" w:themeColor="text1"/>
          <w:highlight w:val="cyan"/>
        </w:rPr>
        <w:t xml:space="preserve"> voor de JGZ professionals. </w:t>
      </w:r>
      <w:r w:rsidRPr="00D3143A" w:rsidR="30DBE4EC">
        <w:rPr>
          <w:rFonts w:ascii="Calibri" w:hAnsi="Calibri" w:eastAsia="Calibri" w:cs="Calibri"/>
          <w:color w:val="000000" w:themeColor="text1"/>
          <w:highlight w:val="cyan"/>
        </w:rPr>
        <w:t xml:space="preserve">Gaandeweg </w:t>
      </w:r>
      <w:r w:rsidRPr="00D3143A" w:rsidR="27BF18EB">
        <w:rPr>
          <w:rFonts w:ascii="Calibri" w:hAnsi="Calibri" w:eastAsia="Calibri" w:cs="Calibri"/>
          <w:color w:val="000000" w:themeColor="text1"/>
          <w:highlight w:val="cyan"/>
        </w:rPr>
        <w:t>bleek dat de ontwikkeling van een</w:t>
      </w:r>
      <w:r w:rsidRPr="00D3143A" w:rsidR="7A37984D">
        <w:rPr>
          <w:rFonts w:ascii="Calibri" w:hAnsi="Calibri" w:eastAsia="Calibri" w:cs="Calibri"/>
          <w:color w:val="000000" w:themeColor="text1"/>
          <w:highlight w:val="cyan"/>
        </w:rPr>
        <w:t xml:space="preserve"> systeem dat voorziet in de ondersteuning van werkprocessen </w:t>
      </w:r>
      <w:r w:rsidRPr="00D3143A" w:rsidR="27BF18EB">
        <w:rPr>
          <w:rFonts w:ascii="Calibri" w:hAnsi="Calibri" w:eastAsia="Calibri" w:cs="Calibri"/>
          <w:color w:val="000000" w:themeColor="text1"/>
          <w:highlight w:val="cyan"/>
        </w:rPr>
        <w:t xml:space="preserve">weerbarstiger en complexer is dan vooraf </w:t>
      </w:r>
      <w:r w:rsidRPr="00D3143A" w:rsidR="004C78A7">
        <w:rPr>
          <w:rFonts w:ascii="Calibri" w:hAnsi="Calibri" w:eastAsia="Calibri" w:cs="Calibri"/>
          <w:color w:val="000000" w:themeColor="text1"/>
          <w:highlight w:val="cyan"/>
        </w:rPr>
        <w:t xml:space="preserve">is </w:t>
      </w:r>
      <w:r w:rsidRPr="00D3143A" w:rsidR="27BF18EB">
        <w:rPr>
          <w:rFonts w:ascii="Calibri" w:hAnsi="Calibri" w:eastAsia="Calibri" w:cs="Calibri"/>
          <w:color w:val="000000" w:themeColor="text1"/>
          <w:highlight w:val="cyan"/>
        </w:rPr>
        <w:t>in</w:t>
      </w:r>
      <w:r w:rsidRPr="00D3143A" w:rsidR="004C78A7">
        <w:rPr>
          <w:rFonts w:ascii="Calibri" w:hAnsi="Calibri" w:eastAsia="Calibri" w:cs="Calibri"/>
          <w:color w:val="000000" w:themeColor="text1"/>
          <w:highlight w:val="cyan"/>
        </w:rPr>
        <w:t>ge</w:t>
      </w:r>
      <w:r w:rsidRPr="00D3143A" w:rsidR="27BF18EB">
        <w:rPr>
          <w:rFonts w:ascii="Calibri" w:hAnsi="Calibri" w:eastAsia="Calibri" w:cs="Calibri"/>
          <w:color w:val="000000" w:themeColor="text1"/>
          <w:highlight w:val="cyan"/>
        </w:rPr>
        <w:t>schat.</w:t>
      </w:r>
      <w:r w:rsidRPr="00D3143A" w:rsidR="394B25E8">
        <w:rPr>
          <w:rFonts w:ascii="Calibri" w:hAnsi="Calibri" w:eastAsia="Calibri" w:cs="Calibri"/>
          <w:color w:val="000000" w:themeColor="text1"/>
          <w:highlight w:val="cyan"/>
        </w:rPr>
        <w:t xml:space="preserve"> </w:t>
      </w:r>
      <w:r w:rsidRPr="00D3143A" w:rsidR="27BF18EB">
        <w:rPr>
          <w:rFonts w:ascii="Calibri" w:hAnsi="Calibri" w:eastAsia="Calibri" w:cs="Calibri"/>
          <w:color w:val="000000" w:themeColor="text1"/>
          <w:highlight w:val="cyan"/>
        </w:rPr>
        <w:t xml:space="preserve"> </w:t>
      </w:r>
      <w:r w:rsidRPr="00D3143A" w:rsidR="50042611">
        <w:rPr>
          <w:rFonts w:ascii="Calibri" w:hAnsi="Calibri" w:eastAsia="Calibri" w:cs="Calibri"/>
          <w:color w:val="000000" w:themeColor="text1"/>
          <w:highlight w:val="cyan"/>
        </w:rPr>
        <w:t xml:space="preserve">Zie hiervoor ook </w:t>
      </w:r>
      <w:r w:rsidR="00D3143A">
        <w:rPr>
          <w:rFonts w:ascii="Calibri" w:hAnsi="Calibri" w:eastAsia="Calibri" w:cs="Calibri"/>
          <w:color w:val="000000" w:themeColor="text1"/>
          <w:highlight w:val="cyan"/>
        </w:rPr>
        <w:t>volgende vragen</w:t>
      </w:r>
      <w:r w:rsidRPr="00D3143A" w:rsidR="50042611">
        <w:rPr>
          <w:rFonts w:ascii="Calibri" w:hAnsi="Calibri" w:eastAsia="Calibri" w:cs="Calibri"/>
          <w:color w:val="000000" w:themeColor="text1"/>
          <w:highlight w:val="cyan"/>
        </w:rPr>
        <w:t>.</w:t>
      </w:r>
      <w:r w:rsidRPr="00D678C4" w:rsidR="50042611">
        <w:rPr>
          <w:rFonts w:ascii="Calibri" w:hAnsi="Calibri" w:eastAsia="Calibri" w:cs="Calibri"/>
          <w:color w:val="000000" w:themeColor="text1"/>
        </w:rPr>
        <w:t xml:space="preserve"> </w:t>
      </w:r>
    </w:p>
    <w:p w:rsidR="00D3143A" w:rsidP="00D678C4" w:rsidRDefault="00D3143A" w14:paraId="6A597DF8" w14:textId="06428E0E">
      <w:pPr>
        <w:spacing w:line="257" w:lineRule="auto"/>
        <w:jc w:val="both"/>
        <w:rPr>
          <w:rFonts w:ascii="Calibri" w:hAnsi="Calibri" w:eastAsia="Calibri" w:cs="Calibri"/>
          <w:color w:val="000000" w:themeColor="text1"/>
        </w:rPr>
      </w:pPr>
    </w:p>
    <w:p w:rsidRPr="00D3143A" w:rsidR="2B3C435C" w:rsidP="00E66171" w:rsidRDefault="2B3C435C" w14:paraId="2C92176B" w14:textId="5AF86685">
      <w:pPr>
        <w:pStyle w:val="Lijstalinea"/>
        <w:numPr>
          <w:ilvl w:val="0"/>
          <w:numId w:val="12"/>
        </w:numPr>
        <w:spacing w:line="257" w:lineRule="auto"/>
        <w:jc w:val="both"/>
        <w:rPr>
          <w:b/>
          <w:bCs/>
          <w:highlight w:val="cyan"/>
        </w:rPr>
      </w:pPr>
      <w:r w:rsidRPr="00D3143A">
        <w:rPr>
          <w:b/>
          <w:bCs/>
          <w:highlight w:val="cyan"/>
        </w:rPr>
        <w:t xml:space="preserve">Wat is er gedaan om de ontstane situatie vlot te trekken? </w:t>
      </w:r>
    </w:p>
    <w:p w:rsidRPr="00D3143A" w:rsidR="2B3C435C" w:rsidP="00504A66" w:rsidRDefault="2534596C" w14:paraId="614E6020" w14:textId="1EA166CF">
      <w:pPr>
        <w:jc w:val="both"/>
        <w:rPr>
          <w:highlight w:val="cyan"/>
        </w:rPr>
      </w:pPr>
      <w:r w:rsidRPr="00D3143A">
        <w:rPr>
          <w:highlight w:val="cyan"/>
        </w:rPr>
        <w:t xml:space="preserve">Vanaf 2018 is gewerkt aan de ontwikkeling van een nieuw digitaal dossier JGZ voor drie GGD-en onder de noemer </w:t>
      </w:r>
      <w:proofErr w:type="spellStart"/>
      <w:r w:rsidRPr="00D3143A">
        <w:rPr>
          <w:highlight w:val="cyan"/>
        </w:rPr>
        <w:t>GGiD</w:t>
      </w:r>
      <w:proofErr w:type="spellEnd"/>
      <w:r w:rsidRPr="00D3143A">
        <w:rPr>
          <w:highlight w:val="cyan"/>
        </w:rPr>
        <w:t xml:space="preserve">. In de afgelopen jaren werd de implementatie van het digitale dossier diverse keren uitgesteld omdat het nog niet gebruiksklaar was. Begin 2021 is met behulp van externe deskundigen een traject van beoordeling van de stand van zaken over bepaalde discussiepunten gestart (bindend adviestraject). In november 2021 bleek dat het oordeel leidde tot een blijvend verschil van inzicht tussen leverancier en </w:t>
      </w:r>
      <w:proofErr w:type="spellStart"/>
      <w:r w:rsidRPr="00D3143A">
        <w:rPr>
          <w:highlight w:val="cyan"/>
        </w:rPr>
        <w:t>GGD’en</w:t>
      </w:r>
      <w:proofErr w:type="spellEnd"/>
      <w:r w:rsidRPr="00D3143A">
        <w:rPr>
          <w:highlight w:val="cyan"/>
        </w:rPr>
        <w:t xml:space="preserve">. Eind 2021 en begin 2022 zijn de </w:t>
      </w:r>
      <w:proofErr w:type="spellStart"/>
      <w:r w:rsidRPr="00D3143A">
        <w:rPr>
          <w:highlight w:val="cyan"/>
        </w:rPr>
        <w:t>GGD’en</w:t>
      </w:r>
      <w:proofErr w:type="spellEnd"/>
      <w:r w:rsidRPr="00D3143A">
        <w:rPr>
          <w:highlight w:val="cyan"/>
        </w:rPr>
        <w:t xml:space="preserve"> met hulp van hun juridisch adviseur</w:t>
      </w:r>
      <w:r w:rsidRPr="00D3143A" w:rsidR="000550E6">
        <w:rPr>
          <w:highlight w:val="cyan"/>
        </w:rPr>
        <w:t>s</w:t>
      </w:r>
      <w:r w:rsidRPr="00D3143A">
        <w:rPr>
          <w:highlight w:val="cyan"/>
        </w:rPr>
        <w:t xml:space="preserve"> op zoek gegaan naar middelen om het traject opnieuw vlot te trekken. Ook dit heeft niet geleid tot het gewenste resultaat. Ondanks de verschillende interventies die zijn ingezet is het geschil met de leverancier over de werkbaarheid van het dossier niet opgelost. </w:t>
      </w:r>
    </w:p>
    <w:p w:rsidR="2B3C435C" w:rsidP="2B3C435C" w:rsidRDefault="3005C9D2" w14:paraId="35CBCF15" w14:textId="4232790F">
      <w:pPr>
        <w:spacing w:line="254" w:lineRule="auto"/>
        <w:jc w:val="both"/>
      </w:pPr>
      <w:r w:rsidRPr="00D3143A">
        <w:rPr>
          <w:highlight w:val="cyan"/>
        </w:rPr>
        <w:t xml:space="preserve">Met de leverancier is continu intensief overleg geweest over zowel de financiële verplichtingen van partijen als de inhoud van een plan van aanpak voor afronding van de nog resterende werkzaamheden, om te komen tot een werkend </w:t>
      </w:r>
      <w:proofErr w:type="spellStart"/>
      <w:r w:rsidRPr="00D3143A">
        <w:rPr>
          <w:highlight w:val="cyan"/>
        </w:rPr>
        <w:t>GGiD</w:t>
      </w:r>
      <w:proofErr w:type="spellEnd"/>
      <w:r w:rsidRPr="00D3143A">
        <w:rPr>
          <w:highlight w:val="cyan"/>
        </w:rPr>
        <w:t xml:space="preserve"> overeenkomstig de verleende opdracht. Daar waar nodig heeft bijsturing plaats gevonden. Er is echter een blijvend verschil van inzicht ontstaan over de kwaliteit en functionaliteit van het </w:t>
      </w:r>
      <w:proofErr w:type="spellStart"/>
      <w:r w:rsidRPr="00D3143A">
        <w:rPr>
          <w:highlight w:val="cyan"/>
        </w:rPr>
        <w:t>GGiD</w:t>
      </w:r>
      <w:proofErr w:type="spellEnd"/>
      <w:r w:rsidRPr="00D3143A">
        <w:rPr>
          <w:highlight w:val="cyan"/>
        </w:rPr>
        <w:t>.</w:t>
      </w:r>
      <w:r>
        <w:t xml:space="preserve">  </w:t>
      </w:r>
    </w:p>
    <w:p w:rsidRPr="00D3143A" w:rsidR="2B3C435C" w:rsidP="00E66171" w:rsidRDefault="6536EF0E" w14:paraId="1F646383" w14:textId="76D63DD8">
      <w:pPr>
        <w:pStyle w:val="Lijstalinea"/>
        <w:numPr>
          <w:ilvl w:val="0"/>
          <w:numId w:val="12"/>
        </w:numPr>
        <w:spacing w:line="257" w:lineRule="auto"/>
        <w:jc w:val="both"/>
        <w:rPr>
          <w:b/>
          <w:bCs/>
          <w:highlight w:val="cyan"/>
        </w:rPr>
      </w:pPr>
      <w:r w:rsidRPr="00D3143A">
        <w:rPr>
          <w:b/>
          <w:bCs/>
          <w:highlight w:val="cyan"/>
        </w:rPr>
        <w:t>Waarom waren de ingezette interventies niet afdoende?</w:t>
      </w:r>
    </w:p>
    <w:p w:rsidRPr="00D3143A" w:rsidR="2B3C435C" w:rsidP="2B3C435C" w:rsidRDefault="2534596C" w14:paraId="29FB897A" w14:textId="4595F553">
      <w:pPr>
        <w:spacing w:line="254" w:lineRule="auto"/>
        <w:jc w:val="both"/>
        <w:rPr>
          <w:highlight w:val="cyan"/>
        </w:rPr>
      </w:pPr>
      <w:r w:rsidRPr="00D3143A">
        <w:rPr>
          <w:highlight w:val="cyan"/>
        </w:rPr>
        <w:t xml:space="preserve">Bij de oplevering door de leverancier eind februari 2021 was er naar mening van de </w:t>
      </w:r>
      <w:proofErr w:type="spellStart"/>
      <w:r w:rsidRPr="00D3143A">
        <w:rPr>
          <w:highlight w:val="cyan"/>
        </w:rPr>
        <w:t>GGD’en</w:t>
      </w:r>
      <w:proofErr w:type="spellEnd"/>
      <w:r w:rsidRPr="00D3143A">
        <w:rPr>
          <w:highlight w:val="cyan"/>
        </w:rPr>
        <w:t xml:space="preserve"> nog geen sprake van een voldoende werkend systeem. Gezamenlijk is een bindend adviesprocedure, met inzet van externe partijen, opgestart over de geschilpunten. </w:t>
      </w:r>
      <w:proofErr w:type="spellStart"/>
      <w:r w:rsidRPr="00D3143A">
        <w:rPr>
          <w:highlight w:val="cyan"/>
        </w:rPr>
        <w:t>GGD’en</w:t>
      </w:r>
      <w:proofErr w:type="spellEnd"/>
      <w:r w:rsidRPr="00D3143A">
        <w:rPr>
          <w:highlight w:val="cyan"/>
        </w:rPr>
        <w:t xml:space="preserve"> en leverancier hebben de onderbouwingen van hun standpunten in de bindend adviesprocedure bij de bindend adviseurs aangeleverd. Het bindend advies werd gegeven door twee gezamenlijk aangestelde bindend adviseurs.</w:t>
      </w:r>
    </w:p>
    <w:p w:rsidRPr="00D3143A" w:rsidR="2B3C435C" w:rsidP="2B3C435C" w:rsidRDefault="2534596C" w14:paraId="0127D232" w14:textId="6DB4493C">
      <w:pPr>
        <w:spacing w:line="257" w:lineRule="auto"/>
        <w:jc w:val="both"/>
        <w:rPr>
          <w:highlight w:val="cyan"/>
        </w:rPr>
      </w:pPr>
      <w:r w:rsidRPr="00D3143A">
        <w:rPr>
          <w:highlight w:val="cyan"/>
        </w:rPr>
        <w:t>Naar aanleiding van het bindend advies is een specificatie van voor live-gang noodzakelijk geachte functionaliteit voor de oplevering opgesteld.</w:t>
      </w:r>
    </w:p>
    <w:p w:rsidR="00D678C4" w:rsidP="00D678C4" w:rsidRDefault="2534596C" w14:paraId="2A86521E" w14:textId="134D9404">
      <w:pPr>
        <w:spacing w:line="257" w:lineRule="auto"/>
        <w:jc w:val="both"/>
      </w:pPr>
      <w:r w:rsidRPr="00D3143A">
        <w:rPr>
          <w:highlight w:val="cyan"/>
        </w:rPr>
        <w:t xml:space="preserve">In 2021 heeft de leverancier vier releases opgeleverd, de laatste op 30 december. Het opgeleverde systeem (release van 30 december) is getest. De uitkomst daarvan is, dat </w:t>
      </w:r>
      <w:proofErr w:type="spellStart"/>
      <w:r w:rsidRPr="00D3143A">
        <w:rPr>
          <w:highlight w:val="cyan"/>
        </w:rPr>
        <w:t>GGD’en</w:t>
      </w:r>
      <w:proofErr w:type="spellEnd"/>
      <w:r w:rsidRPr="00D3143A">
        <w:rPr>
          <w:highlight w:val="cyan"/>
        </w:rPr>
        <w:t xml:space="preserve"> van mening zijn dat het systeem nog altijd niet de correcte werking van bedrijfsprocessen ondersteunt en dat de doelen nog niet zijn bereikt. De leverancier is het met deze conclusies niet eens en stelt een systeem geleverd te hebben dat klaar is voor gebruik. Het gezamenlijk aangevraagd bindend advies heeft derhalve geen oplossing geboden.</w:t>
      </w:r>
    </w:p>
    <w:p w:rsidRPr="00D3143A" w:rsidR="3005C9D2" w:rsidP="00D678C4" w:rsidRDefault="3005C9D2" w14:paraId="26BC04D0" w14:textId="279D7961">
      <w:pPr>
        <w:pStyle w:val="Lijstalinea"/>
        <w:numPr>
          <w:ilvl w:val="0"/>
          <w:numId w:val="12"/>
        </w:numPr>
        <w:spacing w:line="257" w:lineRule="auto"/>
        <w:jc w:val="both"/>
        <w:rPr>
          <w:rFonts w:ascii="Calibri" w:hAnsi="Calibri" w:eastAsia="Calibri" w:cs="Calibri"/>
          <w:b/>
          <w:bCs/>
          <w:color w:val="000000" w:themeColor="text1"/>
          <w:highlight w:val="cyan"/>
        </w:rPr>
      </w:pPr>
      <w:r w:rsidRPr="00D3143A">
        <w:rPr>
          <w:rFonts w:ascii="Calibri" w:hAnsi="Calibri" w:eastAsia="Calibri" w:cs="Calibri"/>
          <w:b/>
          <w:bCs/>
          <w:color w:val="000000" w:themeColor="text1"/>
          <w:highlight w:val="cyan"/>
        </w:rPr>
        <w:t xml:space="preserve">Wat werkt er nog niet aan het digitale dossier? </w:t>
      </w:r>
    </w:p>
    <w:p w:rsidR="3005C9D2" w:rsidP="00504A66" w:rsidRDefault="2534596C" w14:paraId="6BA78692" w14:textId="25C0BAFE">
      <w:pPr>
        <w:spacing w:line="257" w:lineRule="auto"/>
        <w:jc w:val="both"/>
        <w:rPr>
          <w:rFonts w:ascii="Calibri" w:hAnsi="Calibri" w:eastAsia="Calibri" w:cs="Calibri"/>
          <w:color w:val="000000" w:themeColor="text1"/>
        </w:rPr>
      </w:pPr>
      <w:r w:rsidRPr="00D3143A">
        <w:rPr>
          <w:rFonts w:ascii="Calibri" w:hAnsi="Calibri" w:eastAsia="Calibri" w:cs="Calibri"/>
          <w:color w:val="000000" w:themeColor="text1"/>
          <w:highlight w:val="cyan"/>
        </w:rPr>
        <w:t xml:space="preserve">De software ondersteunt in de visie van </w:t>
      </w:r>
      <w:proofErr w:type="spellStart"/>
      <w:r w:rsidRPr="00D3143A">
        <w:rPr>
          <w:rFonts w:ascii="Calibri" w:hAnsi="Calibri" w:eastAsia="Calibri" w:cs="Calibri"/>
          <w:color w:val="000000" w:themeColor="text1"/>
          <w:highlight w:val="cyan"/>
        </w:rPr>
        <w:t>GGD’en</w:t>
      </w:r>
      <w:proofErr w:type="spellEnd"/>
      <w:r w:rsidRPr="00D3143A">
        <w:rPr>
          <w:rFonts w:ascii="Calibri" w:hAnsi="Calibri" w:eastAsia="Calibri" w:cs="Calibri"/>
          <w:color w:val="000000" w:themeColor="text1"/>
          <w:highlight w:val="cyan"/>
        </w:rPr>
        <w:t xml:space="preserve"> nog altijd niet de correcte werking van bedrijfsprocessen en de hoofddoelen uit het Programma van Eisen zijn nog niet bereikt.</w:t>
      </w:r>
    </w:p>
    <w:p w:rsidRPr="00D3143A" w:rsidR="2B3C435C" w:rsidP="00D678C4" w:rsidRDefault="344DFADB" w14:paraId="645D5279" w14:textId="45B5E646">
      <w:pPr>
        <w:pStyle w:val="Lijstalinea"/>
        <w:numPr>
          <w:ilvl w:val="0"/>
          <w:numId w:val="12"/>
        </w:numPr>
        <w:spacing w:line="254" w:lineRule="auto"/>
        <w:jc w:val="both"/>
        <w:rPr>
          <w:rFonts w:ascii="Calibri" w:hAnsi="Calibri" w:eastAsia="Calibri" w:cs="Calibri"/>
          <w:b/>
          <w:bCs/>
          <w:color w:val="000000" w:themeColor="text1"/>
          <w:highlight w:val="cyan"/>
        </w:rPr>
      </w:pPr>
      <w:r w:rsidRPr="00D3143A">
        <w:rPr>
          <w:rFonts w:ascii="Calibri" w:hAnsi="Calibri" w:eastAsia="Calibri" w:cs="Calibri"/>
          <w:b/>
          <w:bCs/>
          <w:color w:val="000000" w:themeColor="text1"/>
          <w:highlight w:val="cyan"/>
        </w:rPr>
        <w:t xml:space="preserve">Waarom hebben de </w:t>
      </w:r>
      <w:proofErr w:type="spellStart"/>
      <w:r w:rsidRPr="00D3143A">
        <w:rPr>
          <w:rFonts w:ascii="Calibri" w:hAnsi="Calibri" w:eastAsia="Calibri" w:cs="Calibri"/>
          <w:b/>
          <w:bCs/>
          <w:color w:val="000000" w:themeColor="text1"/>
          <w:highlight w:val="cyan"/>
        </w:rPr>
        <w:t>GGD’en</w:t>
      </w:r>
      <w:proofErr w:type="spellEnd"/>
      <w:r w:rsidRPr="00D3143A">
        <w:rPr>
          <w:rFonts w:ascii="Calibri" w:hAnsi="Calibri" w:eastAsia="Calibri" w:cs="Calibri"/>
          <w:b/>
          <w:bCs/>
          <w:color w:val="000000" w:themeColor="text1"/>
          <w:highlight w:val="cyan"/>
        </w:rPr>
        <w:t xml:space="preserve"> een aanvraag voor een voorlopig deskundigenbericht </w:t>
      </w:r>
      <w:r w:rsidRPr="00D3143A" w:rsidR="7F049739">
        <w:rPr>
          <w:rFonts w:ascii="Calibri" w:hAnsi="Calibri" w:eastAsia="Calibri" w:cs="Calibri"/>
          <w:b/>
          <w:bCs/>
          <w:color w:val="000000" w:themeColor="text1"/>
          <w:highlight w:val="cyan"/>
        </w:rPr>
        <w:t xml:space="preserve">bij de rechtbank </w:t>
      </w:r>
      <w:r w:rsidRPr="00D3143A">
        <w:rPr>
          <w:rFonts w:ascii="Calibri" w:hAnsi="Calibri" w:eastAsia="Calibri" w:cs="Calibri"/>
          <w:b/>
          <w:bCs/>
          <w:color w:val="000000" w:themeColor="text1"/>
          <w:highlight w:val="cyan"/>
        </w:rPr>
        <w:t xml:space="preserve">gedaan begin 2022? </w:t>
      </w:r>
    </w:p>
    <w:p w:rsidRPr="00D3143A" w:rsidR="34BCFA70" w:rsidP="2534596C" w:rsidRDefault="2534596C" w14:paraId="691617EF" w14:textId="345807DC">
      <w:pPr>
        <w:spacing w:line="245" w:lineRule="auto"/>
        <w:jc w:val="both"/>
        <w:rPr>
          <w:rFonts w:ascii="Calibri" w:hAnsi="Calibri" w:eastAsia="Calibri" w:cs="Calibri"/>
          <w:i/>
          <w:iCs/>
          <w:highlight w:val="cyan"/>
        </w:rPr>
      </w:pPr>
      <w:r w:rsidRPr="00D3143A">
        <w:rPr>
          <w:rFonts w:ascii="Calibri" w:hAnsi="Calibri" w:eastAsia="Calibri" w:cs="Calibri"/>
          <w:highlight w:val="cyan"/>
        </w:rPr>
        <w:t xml:space="preserve">Omdat het bindend advies (zie vraag hierboven) geen oplossing heeft geboden is een verzoek aan de rechter tot het instellen van een Voorlopig Deskundigenbericht (VDB) ingediend. Een Voorlopig Deskundigenbericht is een middel om objectief vast te laten stellen wat de status is van de oplevering. De rechtbank heeft het verzoek niet gehonoreerd (d.d. 6 juli jl.). Inmiddels hebben </w:t>
      </w:r>
      <w:proofErr w:type="spellStart"/>
      <w:r w:rsidRPr="00D3143A">
        <w:rPr>
          <w:rFonts w:ascii="Calibri" w:hAnsi="Calibri" w:eastAsia="Calibri" w:cs="Calibri"/>
          <w:highlight w:val="cyan"/>
        </w:rPr>
        <w:t>GGD’en</w:t>
      </w:r>
      <w:proofErr w:type="spellEnd"/>
      <w:r w:rsidRPr="00D3143A">
        <w:rPr>
          <w:rFonts w:ascii="Calibri" w:hAnsi="Calibri" w:eastAsia="Calibri" w:cs="Calibri"/>
          <w:highlight w:val="cyan"/>
        </w:rPr>
        <w:t xml:space="preserve"> tegen die beslissing hoger beroep ingesteld. </w:t>
      </w:r>
    </w:p>
    <w:p w:rsidRPr="00D3143A" w:rsidR="36222DCC" w:rsidP="00E66171" w:rsidRDefault="36222DCC" w14:paraId="7BAF05E2" w14:textId="069A55C5">
      <w:pPr>
        <w:pStyle w:val="Lijstalinea"/>
        <w:numPr>
          <w:ilvl w:val="0"/>
          <w:numId w:val="12"/>
        </w:numPr>
        <w:spacing w:line="245" w:lineRule="auto"/>
        <w:jc w:val="both"/>
        <w:rPr>
          <w:b/>
          <w:bCs/>
          <w:highlight w:val="cyan"/>
        </w:rPr>
      </w:pPr>
      <w:r w:rsidRPr="00D3143A">
        <w:rPr>
          <w:b/>
          <w:bCs/>
          <w:highlight w:val="cyan"/>
        </w:rPr>
        <w:t>Waarom is het voorlopig Deskundigenbericht niet-ontvankelijk verklaard?</w:t>
      </w:r>
    </w:p>
    <w:p w:rsidRPr="00D3143A" w:rsidR="36222DCC" w:rsidP="7BC47EC0" w:rsidRDefault="2534596C" w14:paraId="7E67A4A0" w14:textId="2516997C">
      <w:pPr>
        <w:spacing w:line="257" w:lineRule="auto"/>
        <w:jc w:val="both"/>
        <w:rPr>
          <w:rFonts w:ascii="Calibri" w:hAnsi="Calibri" w:eastAsia="Calibri" w:cs="Calibri"/>
          <w:highlight w:val="cyan"/>
        </w:rPr>
      </w:pPr>
      <w:r w:rsidRPr="00D3143A">
        <w:rPr>
          <w:rFonts w:ascii="Calibri" w:hAnsi="Calibri" w:eastAsia="Calibri" w:cs="Calibri"/>
          <w:highlight w:val="cyan"/>
        </w:rPr>
        <w:t xml:space="preserve">De rechtbank is van mening dat het verzoek om een VDB niet anders was dan de vragen die al beantwoord zijn in het zogenaamde bindend advies. Inmiddels hebben </w:t>
      </w:r>
      <w:proofErr w:type="spellStart"/>
      <w:r w:rsidRPr="00D3143A">
        <w:rPr>
          <w:rFonts w:ascii="Calibri" w:hAnsi="Calibri" w:eastAsia="Calibri" w:cs="Calibri"/>
          <w:highlight w:val="cyan"/>
        </w:rPr>
        <w:t>GGD’en</w:t>
      </w:r>
      <w:proofErr w:type="spellEnd"/>
      <w:r w:rsidRPr="00D3143A">
        <w:rPr>
          <w:rFonts w:ascii="Calibri" w:hAnsi="Calibri" w:eastAsia="Calibri" w:cs="Calibri"/>
          <w:highlight w:val="cyan"/>
        </w:rPr>
        <w:t xml:space="preserve"> tegen die beslissing hoger beroep ingesteld.</w:t>
      </w:r>
    </w:p>
    <w:p w:rsidRPr="00D3143A" w:rsidR="36222DCC" w:rsidP="00E66171" w:rsidRDefault="2534596C" w14:paraId="15C86CA4" w14:textId="6533CBE5">
      <w:pPr>
        <w:pStyle w:val="Lijstalinea"/>
        <w:numPr>
          <w:ilvl w:val="0"/>
          <w:numId w:val="12"/>
        </w:numPr>
        <w:spacing w:line="257" w:lineRule="auto"/>
        <w:jc w:val="both"/>
        <w:rPr>
          <w:b/>
          <w:bCs/>
          <w:highlight w:val="cyan"/>
        </w:rPr>
      </w:pPr>
      <w:r w:rsidRPr="00D3143A">
        <w:rPr>
          <w:b/>
          <w:bCs/>
          <w:highlight w:val="cyan"/>
        </w:rPr>
        <w:t xml:space="preserve">Waarom zijn de </w:t>
      </w:r>
      <w:proofErr w:type="spellStart"/>
      <w:r w:rsidRPr="00D3143A">
        <w:rPr>
          <w:b/>
          <w:bCs/>
          <w:highlight w:val="cyan"/>
        </w:rPr>
        <w:t>GGD’en</w:t>
      </w:r>
      <w:proofErr w:type="spellEnd"/>
      <w:r w:rsidRPr="00D3143A">
        <w:rPr>
          <w:b/>
          <w:bCs/>
          <w:highlight w:val="cyan"/>
        </w:rPr>
        <w:t xml:space="preserve"> het niet eens met de rechtbank?</w:t>
      </w:r>
    </w:p>
    <w:p w:rsidR="004468BF" w:rsidP="391D0FA6" w:rsidRDefault="2534596C" w14:paraId="06B19503" w14:textId="728CB02E">
      <w:pPr>
        <w:spacing w:line="257" w:lineRule="auto"/>
        <w:jc w:val="both"/>
        <w:rPr>
          <w:rFonts w:ascii="Calibri" w:hAnsi="Calibri" w:eastAsia="Calibri" w:cs="Calibri"/>
        </w:rPr>
      </w:pPr>
      <w:r w:rsidRPr="00D3143A">
        <w:rPr>
          <w:rFonts w:ascii="Calibri" w:hAnsi="Calibri" w:eastAsia="Calibri" w:cs="Calibri"/>
          <w:highlight w:val="cyan"/>
        </w:rPr>
        <w:t>Met de uitspraak van de rechtbank is er nog altijd geen duidelijkheid hoe te komen tot een werkbaar dossier en is het geschil met de leverancier over de werkbaarheid van het dossier niet opgelost. Het bindend advies betrof slechts een tweetal specifieke onderwerpen, de aanvraag van het voorlopig deskundigen bericht aan de rechtbank betrof beoordeling van het totaal van hetgeen is opgeleverd door de leverancier.</w:t>
      </w:r>
      <w:r w:rsidRPr="2534596C">
        <w:rPr>
          <w:rFonts w:ascii="Calibri" w:hAnsi="Calibri" w:eastAsia="Calibri" w:cs="Calibri"/>
        </w:rPr>
        <w:t xml:space="preserve">  </w:t>
      </w:r>
    </w:p>
    <w:p w:rsidRPr="00D678C4" w:rsidR="391D0FA6" w:rsidP="00D678C4" w:rsidRDefault="391D0FA6" w14:paraId="7551680F" w14:textId="1CCF5FC2">
      <w:pPr>
        <w:spacing w:line="257" w:lineRule="auto"/>
        <w:jc w:val="both"/>
        <w:rPr>
          <w:b/>
          <w:bCs/>
          <w:u w:val="single"/>
        </w:rPr>
      </w:pPr>
      <w:r w:rsidRPr="00D678C4">
        <w:rPr>
          <w:b/>
          <w:bCs/>
          <w:u w:val="single"/>
        </w:rPr>
        <w:t xml:space="preserve">Vragen met betrekking tot juridische consequenties </w:t>
      </w:r>
    </w:p>
    <w:p w:rsidRPr="00D3143A" w:rsidR="00504A66" w:rsidP="00EC4C4C" w:rsidRDefault="7BDE7912" w14:paraId="6583A0AF" w14:textId="14113143">
      <w:pPr>
        <w:pStyle w:val="Lijstalinea"/>
        <w:numPr>
          <w:ilvl w:val="0"/>
          <w:numId w:val="12"/>
        </w:numPr>
        <w:spacing w:line="257" w:lineRule="auto"/>
        <w:jc w:val="both"/>
        <w:rPr>
          <w:rFonts w:ascii="Calibri" w:hAnsi="Calibri" w:eastAsia="Calibri" w:cs="Calibri"/>
          <w:b/>
          <w:bCs/>
          <w:color w:val="000000" w:themeColor="text1"/>
          <w:highlight w:val="cyan"/>
        </w:rPr>
      </w:pPr>
      <w:r w:rsidRPr="00D3143A">
        <w:rPr>
          <w:rFonts w:ascii="Calibri" w:hAnsi="Calibri" w:eastAsia="Calibri" w:cs="Calibri"/>
          <w:b/>
          <w:bCs/>
          <w:color w:val="000000" w:themeColor="text1"/>
          <w:highlight w:val="cyan"/>
        </w:rPr>
        <w:t>Bindend advies; waarom op basis hiervan niet naar rechter?</w:t>
      </w:r>
    </w:p>
    <w:p w:rsidR="000550E6" w:rsidP="00D678C4" w:rsidRDefault="2534596C" w14:paraId="5CD7418C" w14:textId="3A94F531">
      <w:pPr>
        <w:spacing w:line="257" w:lineRule="auto"/>
        <w:jc w:val="both"/>
        <w:rPr>
          <w:rFonts w:ascii="Calibri" w:hAnsi="Calibri" w:eastAsia="Calibri" w:cs="Calibri"/>
          <w:color w:val="000000" w:themeColor="text1"/>
        </w:rPr>
      </w:pPr>
      <w:r w:rsidRPr="0B81E4D0" w:rsidR="2534596C">
        <w:rPr>
          <w:rFonts w:ascii="Calibri" w:hAnsi="Calibri" w:eastAsia="Calibri" w:cs="Calibri"/>
          <w:color w:val="000000" w:themeColor="text1" w:themeTint="FF" w:themeShade="FF"/>
          <w:highlight w:val="cyan"/>
        </w:rPr>
        <w:t xml:space="preserve">De insteek van het bindend advies was om een meningsverschil op een tweetal punten dat de </w:t>
      </w:r>
      <w:proofErr w:type="spellStart"/>
      <w:r w:rsidRPr="0B81E4D0" w:rsidR="2534596C">
        <w:rPr>
          <w:rFonts w:ascii="Calibri" w:hAnsi="Calibri" w:eastAsia="Calibri" w:cs="Calibri"/>
          <w:color w:val="000000" w:themeColor="text1" w:themeTint="FF" w:themeShade="FF"/>
          <w:highlight w:val="cyan"/>
        </w:rPr>
        <w:t>GGD’en</w:t>
      </w:r>
      <w:proofErr w:type="spellEnd"/>
      <w:r w:rsidRPr="0B81E4D0" w:rsidR="2534596C">
        <w:rPr>
          <w:rFonts w:ascii="Calibri" w:hAnsi="Calibri" w:eastAsia="Calibri" w:cs="Calibri"/>
          <w:color w:val="000000" w:themeColor="text1" w:themeTint="FF" w:themeShade="FF"/>
          <w:highlight w:val="cyan"/>
        </w:rPr>
        <w:t xml:space="preserve"> en leverancier verdeeld hield op te lossen. Dit meningsverschil spitste zich toe op de inhoud van een specifieke oplevering van het </w:t>
      </w:r>
      <w:proofErr w:type="spellStart"/>
      <w:r w:rsidRPr="0B81E4D0" w:rsidR="2534596C">
        <w:rPr>
          <w:rFonts w:ascii="Calibri" w:hAnsi="Calibri" w:eastAsia="Calibri" w:cs="Calibri"/>
          <w:color w:val="000000" w:themeColor="text1" w:themeTint="FF" w:themeShade="FF"/>
          <w:highlight w:val="cyan"/>
        </w:rPr>
        <w:t>GGiD</w:t>
      </w:r>
      <w:proofErr w:type="spellEnd"/>
      <w:r w:rsidRPr="0B81E4D0" w:rsidR="2534596C">
        <w:rPr>
          <w:rFonts w:ascii="Calibri" w:hAnsi="Calibri" w:eastAsia="Calibri" w:cs="Calibri"/>
          <w:color w:val="000000" w:themeColor="text1" w:themeTint="FF" w:themeShade="FF"/>
          <w:highlight w:val="cyan"/>
        </w:rPr>
        <w:t xml:space="preserve"> op 28-2-202</w:t>
      </w:r>
      <w:r w:rsidRPr="0B81E4D0" w:rsidR="4E746B22">
        <w:rPr>
          <w:rFonts w:ascii="Calibri" w:hAnsi="Calibri" w:eastAsia="Calibri" w:cs="Calibri"/>
          <w:color w:val="000000" w:themeColor="text1" w:themeTint="FF" w:themeShade="FF"/>
          <w:highlight w:val="cyan"/>
        </w:rPr>
        <w:t>1</w:t>
      </w:r>
      <w:r w:rsidRPr="0B81E4D0" w:rsidR="2534596C">
        <w:rPr>
          <w:rFonts w:ascii="Calibri" w:hAnsi="Calibri" w:eastAsia="Calibri" w:cs="Calibri"/>
          <w:color w:val="000000" w:themeColor="text1" w:themeTint="FF" w:themeShade="FF"/>
          <w:highlight w:val="cyan"/>
        </w:rPr>
        <w:t>. De vraagstelling die is voorgelegd aan de bindend adviseurs is samen met de leverancier vastgesteld en in een bindend advies overeenkomst opgesteld. Hierin is ook opgenomen dat dat partijen voor diezelfde vraagstelling vrijwillig en ondubbelzinnig afstand doen van hun recht om hetzelfde vraagstuk voor te leggen aan de gewone rechter.</w:t>
      </w:r>
    </w:p>
    <w:p w:rsidRPr="00D3143A" w:rsidR="2B3C435C" w:rsidP="2B3C435C" w:rsidRDefault="2B3C435C" w14:paraId="731A8B13" w14:textId="5708A7E1">
      <w:pPr>
        <w:spacing w:line="257" w:lineRule="auto"/>
        <w:jc w:val="both"/>
        <w:rPr>
          <w:b/>
          <w:bCs/>
          <w:highlight w:val="cyan"/>
          <w:u w:val="single"/>
        </w:rPr>
      </w:pPr>
      <w:r w:rsidRPr="00D3143A">
        <w:rPr>
          <w:b/>
          <w:bCs/>
          <w:highlight w:val="cyan"/>
          <w:u w:val="single"/>
        </w:rPr>
        <w:t>Vragen met betrekking tot de aanbesteding</w:t>
      </w:r>
    </w:p>
    <w:p w:rsidRPr="00D3143A" w:rsidR="2B3C435C" w:rsidP="00D678C4" w:rsidRDefault="3005C9D2" w14:paraId="6F11A1E8" w14:textId="7F1E0B49">
      <w:pPr>
        <w:pStyle w:val="Lijstalinea"/>
        <w:numPr>
          <w:ilvl w:val="0"/>
          <w:numId w:val="12"/>
        </w:numPr>
        <w:spacing w:line="257" w:lineRule="auto"/>
        <w:jc w:val="both"/>
        <w:rPr>
          <w:b/>
          <w:bCs/>
          <w:highlight w:val="cyan"/>
        </w:rPr>
      </w:pPr>
      <w:r w:rsidRPr="00D3143A">
        <w:rPr>
          <w:b/>
          <w:bCs/>
          <w:highlight w:val="cyan"/>
        </w:rPr>
        <w:t xml:space="preserve">Waarom is een gezamenlijk traject met twee andere </w:t>
      </w:r>
      <w:proofErr w:type="spellStart"/>
      <w:r w:rsidRPr="00D3143A">
        <w:rPr>
          <w:b/>
          <w:bCs/>
          <w:highlight w:val="cyan"/>
        </w:rPr>
        <w:t>GGD’en</w:t>
      </w:r>
      <w:proofErr w:type="spellEnd"/>
      <w:r w:rsidRPr="00D3143A">
        <w:rPr>
          <w:b/>
          <w:bCs/>
          <w:highlight w:val="cyan"/>
        </w:rPr>
        <w:t xml:space="preserve"> gestart? </w:t>
      </w:r>
    </w:p>
    <w:p w:rsidRPr="00D3143A" w:rsidR="2B3C435C" w:rsidP="2B3C435C" w:rsidRDefault="3005C9D2" w14:paraId="0480BA7D" w14:textId="39381ECB">
      <w:pPr>
        <w:spacing w:line="257" w:lineRule="auto"/>
        <w:jc w:val="both"/>
        <w:rPr>
          <w:highlight w:val="cyan"/>
        </w:rPr>
      </w:pPr>
      <w:r w:rsidRPr="00D3143A">
        <w:rPr>
          <w:highlight w:val="cyan"/>
        </w:rPr>
        <w:t xml:space="preserve">De </w:t>
      </w:r>
      <w:proofErr w:type="spellStart"/>
      <w:r w:rsidRPr="00D3143A">
        <w:rPr>
          <w:highlight w:val="cyan"/>
        </w:rPr>
        <w:t>GGD’en</w:t>
      </w:r>
      <w:proofErr w:type="spellEnd"/>
      <w:r w:rsidRPr="00D3143A">
        <w:rPr>
          <w:highlight w:val="cyan"/>
        </w:rPr>
        <w:t xml:space="preserve"> Hollands Noorden, regio’s Utrecht en Twente delen dezelfde visie en ambitie en hebben daarom destijds het initiatief genomen om de krachten te bundelen. Elk van deze </w:t>
      </w:r>
      <w:proofErr w:type="spellStart"/>
      <w:r w:rsidRPr="00D3143A">
        <w:rPr>
          <w:highlight w:val="cyan"/>
        </w:rPr>
        <w:t>GGD’en</w:t>
      </w:r>
      <w:proofErr w:type="spellEnd"/>
      <w:r w:rsidRPr="00D3143A">
        <w:rPr>
          <w:highlight w:val="cyan"/>
        </w:rPr>
        <w:t xml:space="preserve"> gebruikte (en gebruikt tot op heden) MLCAS en wilde op dezelfde tijd met dezelfde visie en ambitie gezamenlijk aanbesteden. Zo is de gezamenlijke ontwikkeling van een GGD-dossier tot stand gekomen waarbij juist het GGD- werkproces leidend is voor de systeemontwikkeling. </w:t>
      </w:r>
    </w:p>
    <w:p w:rsidRPr="000550E6" w:rsidR="2B3C435C" w:rsidP="00504A66" w:rsidRDefault="3005C9D2" w14:paraId="3EAF116E" w14:textId="1391DB2B">
      <w:pPr>
        <w:spacing w:after="0" w:line="240" w:lineRule="auto"/>
        <w:jc w:val="both"/>
      </w:pPr>
      <w:r w:rsidRPr="00D3143A">
        <w:rPr>
          <w:highlight w:val="cyan"/>
        </w:rPr>
        <w:t xml:space="preserve">Bij de start van het programma in 2016 was het helder dat de markt geen standaardoplossing bood die de gewenste doelen kon realiseren. Daarom sloegen de </w:t>
      </w:r>
      <w:proofErr w:type="spellStart"/>
      <w:r w:rsidRPr="00D3143A">
        <w:rPr>
          <w:highlight w:val="cyan"/>
        </w:rPr>
        <w:t>GGD’en</w:t>
      </w:r>
      <w:proofErr w:type="spellEnd"/>
      <w:r w:rsidRPr="00D3143A">
        <w:rPr>
          <w:highlight w:val="cyan"/>
        </w:rPr>
        <w:t xml:space="preserve"> Hollands Noorden, regio Utrecht en Twente de handen ineen om deze aanbesteding en het daaruit vloeiende ontwikkelprogramma gezamenlijk mogelijk te maken. Dit was de enige manier om de markt te dwingen tot een ontwikkeling. JGZ-organisaties zijn op individuele basis te klein om een dergelijk ontwikkeltraject aan te besteden, met de insteek dat mogelijk ook later andere </w:t>
      </w:r>
      <w:proofErr w:type="spellStart"/>
      <w:r w:rsidRPr="00D3143A">
        <w:rPr>
          <w:highlight w:val="cyan"/>
        </w:rPr>
        <w:t>GGD’en</w:t>
      </w:r>
      <w:proofErr w:type="spellEnd"/>
      <w:r w:rsidRPr="00D3143A">
        <w:rPr>
          <w:highlight w:val="cyan"/>
        </w:rPr>
        <w:t xml:space="preserve"> zouden kunnen aansluiten.</w:t>
      </w:r>
      <w:r w:rsidRPr="000550E6">
        <w:t xml:space="preserve">  </w:t>
      </w:r>
    </w:p>
    <w:p w:rsidR="00D678C4" w:rsidP="391D0FA6" w:rsidRDefault="00D678C4" w14:paraId="7CD5FB57" w14:textId="04B9C65F">
      <w:pPr>
        <w:spacing w:line="257" w:lineRule="auto"/>
        <w:jc w:val="both"/>
      </w:pPr>
    </w:p>
    <w:p w:rsidRPr="00D3143A" w:rsidR="2B3C435C" w:rsidP="00D678C4" w:rsidRDefault="344DFADB" w14:paraId="2BB7D95E" w14:textId="7F5CE6F9">
      <w:pPr>
        <w:pStyle w:val="Lijstalinea"/>
        <w:numPr>
          <w:ilvl w:val="0"/>
          <w:numId w:val="12"/>
        </w:numPr>
        <w:spacing w:line="257" w:lineRule="auto"/>
        <w:jc w:val="both"/>
        <w:rPr>
          <w:b/>
          <w:bCs/>
          <w:highlight w:val="cyan"/>
        </w:rPr>
      </w:pPr>
      <w:r w:rsidRPr="00D3143A">
        <w:rPr>
          <w:b/>
          <w:bCs/>
          <w:highlight w:val="cyan"/>
        </w:rPr>
        <w:t xml:space="preserve">Waarom was een gezamenlijke aanbesteding </w:t>
      </w:r>
      <w:r w:rsidRPr="00D3143A" w:rsidR="7B5B66D0">
        <w:rPr>
          <w:b/>
          <w:bCs/>
          <w:highlight w:val="cyan"/>
        </w:rPr>
        <w:t>wenselijk</w:t>
      </w:r>
      <w:r w:rsidRPr="00D3143A">
        <w:rPr>
          <w:b/>
          <w:bCs/>
          <w:highlight w:val="cyan"/>
        </w:rPr>
        <w:t xml:space="preserve">? </w:t>
      </w:r>
    </w:p>
    <w:p w:rsidRPr="00D3143A" w:rsidR="2B3C435C" w:rsidP="2B3C435C" w:rsidRDefault="2B3C435C" w14:paraId="719A9EF1" w14:textId="5484A986">
      <w:pPr>
        <w:jc w:val="both"/>
        <w:rPr>
          <w:rFonts w:eastAsiaTheme="minorEastAsia"/>
          <w:i/>
          <w:iCs/>
          <w:highlight w:val="cyan"/>
        </w:rPr>
      </w:pPr>
      <w:r w:rsidRPr="00D3143A">
        <w:rPr>
          <w:highlight w:val="cyan"/>
        </w:rPr>
        <w:t xml:space="preserve">Samenwerking van </w:t>
      </w:r>
      <w:proofErr w:type="spellStart"/>
      <w:r w:rsidRPr="00D3143A">
        <w:rPr>
          <w:highlight w:val="cyan"/>
        </w:rPr>
        <w:t>GGD’en</w:t>
      </w:r>
      <w:proofErr w:type="spellEnd"/>
      <w:r w:rsidRPr="00D3143A">
        <w:rPr>
          <w:highlight w:val="cyan"/>
        </w:rPr>
        <w:t xml:space="preserve"> op dit dossier biedt voordelen. Enerzijds gaat het om het delen van de kosten van de aanbesteding. Anderzijds gaat het om het bundelen van inkoopkracht; de drie </w:t>
      </w:r>
      <w:proofErr w:type="spellStart"/>
      <w:r w:rsidRPr="00D3143A">
        <w:rPr>
          <w:highlight w:val="cyan"/>
        </w:rPr>
        <w:t>GGD’en</w:t>
      </w:r>
      <w:proofErr w:type="spellEnd"/>
      <w:r w:rsidRPr="00D3143A">
        <w:rPr>
          <w:highlight w:val="cyan"/>
        </w:rPr>
        <w:t xml:space="preserve"> samen kunnen met meer massa inkopen en zijn daarmee voor meer en andere leveranciers interessant. In de markt destijds van aanbieders van JGZ-dossiers bleek keer op keer dat de standaardaanbieders van JGZ-dossiers niet innovatief waren en wensen van gebruikers voor doorontwikkeling niet of nauwelijks honoreren.   </w:t>
      </w:r>
    </w:p>
    <w:p w:rsidRPr="00D3143A" w:rsidR="2B3C435C" w:rsidP="00D678C4" w:rsidRDefault="56124F5B" w14:paraId="401F5563" w14:textId="429C731F">
      <w:pPr>
        <w:pStyle w:val="Lijstalinea"/>
        <w:numPr>
          <w:ilvl w:val="0"/>
          <w:numId w:val="12"/>
        </w:numPr>
        <w:jc w:val="both"/>
        <w:rPr>
          <w:b/>
          <w:bCs/>
          <w:highlight w:val="cyan"/>
        </w:rPr>
      </w:pPr>
      <w:r w:rsidRPr="00D3143A">
        <w:rPr>
          <w:b/>
          <w:bCs/>
          <w:highlight w:val="cyan"/>
        </w:rPr>
        <w:t xml:space="preserve">Waarom is niet gekozen voor een al bestaande oplossing? </w:t>
      </w:r>
    </w:p>
    <w:p w:rsidR="2B3C435C" w:rsidP="2B3C435C" w:rsidRDefault="344DFADB" w14:paraId="77C2BD7B" w14:textId="72FFAECA">
      <w:pPr>
        <w:spacing w:line="257" w:lineRule="auto"/>
        <w:jc w:val="both"/>
      </w:pPr>
      <w:r w:rsidRPr="00D3143A">
        <w:rPr>
          <w:highlight w:val="cyan"/>
        </w:rPr>
        <w:t xml:space="preserve">Het digitale dossier voor de jeugdgezondheidzorg is een zeer specifieke applicatie. Als gevolg daarvan </w:t>
      </w:r>
      <w:r w:rsidRPr="00D3143A" w:rsidR="4CCF648F">
        <w:rPr>
          <w:highlight w:val="cyan"/>
        </w:rPr>
        <w:t>was</w:t>
      </w:r>
      <w:r w:rsidRPr="00D3143A">
        <w:rPr>
          <w:highlight w:val="cyan"/>
        </w:rPr>
        <w:t xml:space="preserve"> de markt hiervoor beperkt en waren standaardoplossingen die voldoen aan de eisen niet beschikbaar. </w:t>
      </w:r>
      <w:r w:rsidRPr="00D3143A" w:rsidR="23134441">
        <w:rPr>
          <w:highlight w:val="cyan"/>
        </w:rPr>
        <w:t>Daarom</w:t>
      </w:r>
      <w:r w:rsidRPr="00D3143A">
        <w:rPr>
          <w:highlight w:val="cyan"/>
        </w:rPr>
        <w:t xml:space="preserve"> is gekozen voor het ontwikkelen van een nieuwe applicatie, anders dan </w:t>
      </w:r>
      <w:r w:rsidRPr="00D3143A" w:rsidR="0ECCD66A">
        <w:rPr>
          <w:highlight w:val="cyan"/>
        </w:rPr>
        <w:t xml:space="preserve">wat </w:t>
      </w:r>
      <w:r w:rsidRPr="00D3143A">
        <w:rPr>
          <w:highlight w:val="cyan"/>
        </w:rPr>
        <w:t>op dat moment al in de markt beschikbaar was. Ook het huidige MLCAS biedt voor de langere termijn niet de functionaliteiten die nodig zijn voor een eigentijds dossier.</w:t>
      </w:r>
      <w:r>
        <w:t xml:space="preserve"> </w:t>
      </w:r>
    </w:p>
    <w:p w:rsidRPr="00D3143A" w:rsidR="2B3C435C" w:rsidP="00D678C4" w:rsidRDefault="3005C9D2" w14:paraId="58DC980B" w14:textId="6BA22588">
      <w:pPr>
        <w:pStyle w:val="Lijstalinea"/>
        <w:numPr>
          <w:ilvl w:val="0"/>
          <w:numId w:val="12"/>
        </w:numPr>
        <w:jc w:val="both"/>
        <w:rPr>
          <w:b/>
          <w:bCs/>
          <w:highlight w:val="cyan"/>
        </w:rPr>
      </w:pPr>
      <w:r w:rsidRPr="00D3143A">
        <w:rPr>
          <w:b/>
          <w:bCs/>
          <w:highlight w:val="cyan"/>
        </w:rPr>
        <w:t xml:space="preserve">Hadden de </w:t>
      </w:r>
      <w:proofErr w:type="spellStart"/>
      <w:r w:rsidRPr="00D3143A">
        <w:rPr>
          <w:b/>
          <w:bCs/>
          <w:highlight w:val="cyan"/>
        </w:rPr>
        <w:t>GGD’en</w:t>
      </w:r>
      <w:proofErr w:type="spellEnd"/>
      <w:r w:rsidRPr="00D3143A">
        <w:rPr>
          <w:b/>
          <w:bCs/>
          <w:highlight w:val="cyan"/>
        </w:rPr>
        <w:t xml:space="preserve"> een partner waarvan ze dachten dat </w:t>
      </w:r>
      <w:r w:rsidRPr="00D3143A" w:rsidR="00E522F6">
        <w:rPr>
          <w:b/>
          <w:bCs/>
          <w:highlight w:val="cyan"/>
        </w:rPr>
        <w:t>de</w:t>
      </w:r>
      <w:r w:rsidRPr="00D3143A">
        <w:rPr>
          <w:b/>
          <w:bCs/>
          <w:highlight w:val="cyan"/>
        </w:rPr>
        <w:t>ze de taken aank</w:t>
      </w:r>
      <w:r w:rsidRPr="00D3143A" w:rsidR="00E522F6">
        <w:rPr>
          <w:b/>
          <w:bCs/>
          <w:highlight w:val="cyan"/>
        </w:rPr>
        <w:t>a</w:t>
      </w:r>
      <w:r w:rsidRPr="00D3143A">
        <w:rPr>
          <w:b/>
          <w:bCs/>
          <w:highlight w:val="cyan"/>
        </w:rPr>
        <w:t xml:space="preserve">n? </w:t>
      </w:r>
    </w:p>
    <w:p w:rsidRPr="00D3143A" w:rsidR="2B3C435C" w:rsidP="00504A66" w:rsidRDefault="3005C9D2" w14:paraId="555AE827" w14:textId="4D8D9A6B">
      <w:pPr>
        <w:spacing w:after="0" w:line="240" w:lineRule="auto"/>
        <w:jc w:val="both"/>
        <w:rPr>
          <w:rFonts w:ascii="Calibri" w:hAnsi="Calibri" w:eastAsia="Calibri" w:cs="Calibri"/>
          <w:color w:val="000000" w:themeColor="text1"/>
          <w:highlight w:val="cyan"/>
        </w:rPr>
      </w:pPr>
      <w:r w:rsidRPr="00D3143A">
        <w:rPr>
          <w:rFonts w:ascii="Calibri" w:hAnsi="Calibri" w:eastAsia="Calibri" w:cs="Calibri"/>
          <w:color w:val="000000" w:themeColor="text1"/>
          <w:highlight w:val="cyan"/>
        </w:rPr>
        <w:t xml:space="preserve">In 2016 is het programma gestart en heeft er een marktconsultatie plaatsgevonden in verschillende ronden om te onderzoeken of hetgeen </w:t>
      </w:r>
      <w:proofErr w:type="spellStart"/>
      <w:r w:rsidRPr="00D3143A">
        <w:rPr>
          <w:rFonts w:ascii="Calibri" w:hAnsi="Calibri" w:eastAsia="Calibri" w:cs="Calibri"/>
          <w:color w:val="000000" w:themeColor="text1"/>
          <w:highlight w:val="cyan"/>
        </w:rPr>
        <w:t>GGD’en</w:t>
      </w:r>
      <w:proofErr w:type="spellEnd"/>
      <w:r w:rsidRPr="00D3143A">
        <w:rPr>
          <w:rFonts w:ascii="Calibri" w:hAnsi="Calibri" w:eastAsia="Calibri" w:cs="Calibri"/>
          <w:color w:val="000000" w:themeColor="text1"/>
          <w:highlight w:val="cyan"/>
        </w:rPr>
        <w:t xml:space="preserve"> wensten aan te besteden, haalbaar was.</w:t>
      </w:r>
    </w:p>
    <w:p w:rsidRPr="00D84327" w:rsidR="7BC47EC0" w:rsidP="7BC47EC0" w:rsidRDefault="3005C9D2" w14:paraId="73DA6427" w14:textId="483306E5">
      <w:pPr>
        <w:jc w:val="both"/>
      </w:pPr>
      <w:r w:rsidRPr="00D3143A">
        <w:rPr>
          <w:rFonts w:ascii="Calibri" w:hAnsi="Calibri" w:eastAsia="Calibri" w:cs="Calibri"/>
          <w:color w:val="000000" w:themeColor="text1"/>
          <w:highlight w:val="cyan"/>
        </w:rPr>
        <w:t>Voor de aanschaf van een nieuwe applicatie is, vanwege de daaraan verbonden kosten, het volgen</w:t>
      </w:r>
      <w:r w:rsidRPr="00D3143A">
        <w:rPr>
          <w:highlight w:val="cyan"/>
        </w:rPr>
        <w:t xml:space="preserve"> van een aanbestedingsprocedure volgens de Europese richtlijnen verplicht. De Europese aanbesteding is in 2017 uitgevoerd in de vorm van een concurrentiegerichte dialoog, in meerdere rondes, waarbij wensen van de aanbesteder en ideeën van leveranciers bij elkaar komen voor een zo goed mogelijk beeld van het gewenste resultaat. Bij de aanbesteding is gebruik gemaakt van externe deskundigheid (diverse disciplines). Op basis van vooraf gestelde criteria werd de opdracht na drie dialoogrondes gegund aan de Rotterdamse IT-leverancier Finalist. Bij de aanbesteding zijn ook kwaliteitscriteria opgesteld</w:t>
      </w:r>
      <w:r w:rsidRPr="00D3143A" w:rsidR="00064974">
        <w:rPr>
          <w:highlight w:val="cyan"/>
        </w:rPr>
        <w:t xml:space="preserve">. </w:t>
      </w:r>
      <w:r w:rsidRPr="00D3143A">
        <w:rPr>
          <w:highlight w:val="cyan"/>
        </w:rPr>
        <w:t>Uiteindelijk scoorde deze leverancier het beste en heeft de opdracht gegund gekregen.</w:t>
      </w:r>
    </w:p>
    <w:p w:rsidRPr="00D3143A" w:rsidR="0C969E20" w:rsidP="00DC092B" w:rsidRDefault="0C969E20" w14:paraId="0B5F67B8" w14:textId="23E996D6">
      <w:pPr>
        <w:pStyle w:val="Lijstalinea"/>
        <w:numPr>
          <w:ilvl w:val="0"/>
          <w:numId w:val="12"/>
        </w:numPr>
        <w:spacing w:line="254" w:lineRule="auto"/>
        <w:jc w:val="both"/>
        <w:rPr>
          <w:rFonts w:ascii="Calibri" w:hAnsi="Calibri" w:eastAsia="Calibri" w:cs="Calibri"/>
          <w:i/>
          <w:iCs/>
          <w:highlight w:val="cyan"/>
        </w:rPr>
      </w:pPr>
      <w:r w:rsidRPr="00D3143A">
        <w:rPr>
          <w:rFonts w:ascii="Calibri" w:hAnsi="Calibri" w:eastAsia="Calibri" w:cs="Calibri"/>
          <w:b/>
          <w:bCs/>
          <w:color w:val="000000" w:themeColor="text1"/>
          <w:highlight w:val="cyan"/>
        </w:rPr>
        <w:t xml:space="preserve">Hoe hebben de </w:t>
      </w:r>
      <w:proofErr w:type="spellStart"/>
      <w:r w:rsidRPr="00D3143A">
        <w:rPr>
          <w:rFonts w:ascii="Calibri" w:hAnsi="Calibri" w:eastAsia="Calibri" w:cs="Calibri"/>
          <w:b/>
          <w:bCs/>
          <w:color w:val="000000" w:themeColor="text1"/>
          <w:highlight w:val="cyan"/>
        </w:rPr>
        <w:t>GGD’en</w:t>
      </w:r>
      <w:proofErr w:type="spellEnd"/>
      <w:r w:rsidRPr="00D3143A">
        <w:rPr>
          <w:rFonts w:ascii="Calibri" w:hAnsi="Calibri" w:eastAsia="Calibri" w:cs="Calibri"/>
          <w:b/>
          <w:bCs/>
          <w:color w:val="000000" w:themeColor="text1"/>
          <w:highlight w:val="cyan"/>
        </w:rPr>
        <w:t xml:space="preserve"> getoetst dat het eindproduct niet werkbaar is? Of wat er nog nodig is? Is hier een kader voor?</w:t>
      </w:r>
    </w:p>
    <w:p w:rsidRPr="00D3143A" w:rsidR="0C969E20" w:rsidP="7BC47EC0" w:rsidRDefault="0C969E20" w14:paraId="54DED1F6" w14:textId="0DAAAF25">
      <w:pPr>
        <w:spacing w:line="254" w:lineRule="auto"/>
        <w:jc w:val="both"/>
        <w:rPr>
          <w:highlight w:val="cyan"/>
        </w:rPr>
      </w:pPr>
      <w:proofErr w:type="spellStart"/>
      <w:r w:rsidRPr="00D3143A">
        <w:rPr>
          <w:highlight w:val="cyan"/>
        </w:rPr>
        <w:t>GGD’en</w:t>
      </w:r>
      <w:proofErr w:type="spellEnd"/>
      <w:r w:rsidRPr="00D3143A">
        <w:rPr>
          <w:highlight w:val="cyan"/>
        </w:rPr>
        <w:t xml:space="preserve"> hebben een proces van testen ingericht en afgestemd met </w:t>
      </w:r>
      <w:r w:rsidRPr="00D3143A" w:rsidR="00EC4C4C">
        <w:rPr>
          <w:highlight w:val="cyan"/>
        </w:rPr>
        <w:t>de leverancier</w:t>
      </w:r>
      <w:r w:rsidRPr="00D3143A">
        <w:rPr>
          <w:highlight w:val="cyan"/>
        </w:rPr>
        <w:t xml:space="preserve">. Na elke oplevering door </w:t>
      </w:r>
      <w:r w:rsidRPr="00D3143A" w:rsidR="00EC4C4C">
        <w:rPr>
          <w:highlight w:val="cyan"/>
        </w:rPr>
        <w:t>de leverancier</w:t>
      </w:r>
      <w:r w:rsidRPr="00D3143A">
        <w:rPr>
          <w:highlight w:val="cyan"/>
        </w:rPr>
        <w:t xml:space="preserve"> is dat proces gevolgd, ook bij tussenopleveringen.  </w:t>
      </w:r>
    </w:p>
    <w:p w:rsidR="0C969E20" w:rsidP="6536EF0E" w:rsidRDefault="6536EF0E" w14:paraId="69197700" w14:textId="798735C8">
      <w:pPr>
        <w:spacing w:line="254" w:lineRule="auto"/>
        <w:jc w:val="both"/>
        <w:rPr>
          <w:rFonts w:ascii="Calibri" w:hAnsi="Calibri" w:eastAsia="Calibri" w:cs="Calibri"/>
          <w:i/>
          <w:iCs/>
        </w:rPr>
      </w:pPr>
      <w:proofErr w:type="spellStart"/>
      <w:r w:rsidRPr="00D3143A">
        <w:rPr>
          <w:highlight w:val="cyan"/>
        </w:rPr>
        <w:t>GGD’en</w:t>
      </w:r>
      <w:proofErr w:type="spellEnd"/>
      <w:r w:rsidRPr="00D3143A">
        <w:rPr>
          <w:highlight w:val="cyan"/>
        </w:rPr>
        <w:t xml:space="preserve"> hebben getoetst of de belangrijkste onderdelen, als bepaald door de in het Plan van Eisen vastgestelde Hoofdprocessen en Procesborden doorlopen kunnen worden, onder meer zonder dataverlies. Uit de testen bleek dat dit niet kon. Met name in de voorwaarden, dus het maken van een afspraak tussen cliënt en professional en het communiceren voor en na een consult, is het niet mogelijk om het proces te doorlopen. Daardoor kan de kern van het werk door JGZ-medewerkers nog niet uitgevoerd worden.</w:t>
      </w:r>
      <w:r>
        <w:t xml:space="preserve">  </w:t>
      </w:r>
    </w:p>
    <w:p w:rsidRPr="00D3143A" w:rsidR="2B3C435C" w:rsidP="00D678C4" w:rsidRDefault="2B3C435C" w14:paraId="0741DCD8" w14:textId="00EBF30D">
      <w:pPr>
        <w:pStyle w:val="Lijstalinea"/>
        <w:numPr>
          <w:ilvl w:val="0"/>
          <w:numId w:val="12"/>
        </w:numPr>
        <w:jc w:val="both"/>
        <w:rPr>
          <w:b/>
          <w:bCs/>
          <w:highlight w:val="cyan"/>
        </w:rPr>
      </w:pPr>
      <w:r w:rsidRPr="00D3143A">
        <w:rPr>
          <w:b/>
          <w:bCs/>
          <w:highlight w:val="cyan"/>
        </w:rPr>
        <w:t>Waren de uitgangspunten voldoende helder gedefinieerd?</w:t>
      </w:r>
    </w:p>
    <w:p w:rsidR="2B3C435C" w:rsidP="2B3C435C" w:rsidRDefault="2B3C435C" w14:paraId="2F27CC7C" w14:textId="50ADFBEF">
      <w:pPr>
        <w:jc w:val="both"/>
      </w:pPr>
      <w:r w:rsidRPr="00D3143A">
        <w:rPr>
          <w:highlight w:val="cyan"/>
        </w:rPr>
        <w:t xml:space="preserve">Voor de aanbesteding is gestart, heeft een marktconsultatie plaatsgevonden waarin het kader is geschetst. Gekozen is voor een dialooggerichte aanbesteding, waarbij de ruimte wordt geboden voor geschikte partijen om verschillende oplossingen aan te dragen om in de behoefte van de aanbestedende dienst te kunnen voorzien. Er waren dialoogrondes waar aanbieders vragen konden stellen en met ons in gesprek gingen. Op grond van deze dialoogronden is het Programma van Eisen verder gedetailleerd en aangescherpt (inclusief specificaties). Op basis van deze uitgangspunten heeft </w:t>
      </w:r>
      <w:r w:rsidRPr="00D3143A" w:rsidR="00EC4C4C">
        <w:rPr>
          <w:highlight w:val="cyan"/>
        </w:rPr>
        <w:t xml:space="preserve">de </w:t>
      </w:r>
      <w:r w:rsidRPr="00D3143A" w:rsidR="5FF153F4">
        <w:rPr>
          <w:highlight w:val="cyan"/>
        </w:rPr>
        <w:t>l</w:t>
      </w:r>
      <w:r w:rsidRPr="00D3143A" w:rsidR="1503741D">
        <w:rPr>
          <w:highlight w:val="cyan"/>
        </w:rPr>
        <w:t>everancier</w:t>
      </w:r>
      <w:r w:rsidRPr="00D3143A" w:rsidR="31BEB80E">
        <w:rPr>
          <w:highlight w:val="cyan"/>
        </w:rPr>
        <w:t xml:space="preserve"> </w:t>
      </w:r>
      <w:r w:rsidRPr="00D3143A">
        <w:rPr>
          <w:highlight w:val="cyan"/>
        </w:rPr>
        <w:t>een aanbieding gedaan die heeft geleid tot gunning.</w:t>
      </w:r>
    </w:p>
    <w:p w:rsidRPr="00D3143A" w:rsidR="2B3C435C" w:rsidP="00D678C4" w:rsidRDefault="2B3C435C" w14:paraId="6A3AAAF6" w14:textId="328BC9EA">
      <w:pPr>
        <w:pStyle w:val="Lijstalinea"/>
        <w:numPr>
          <w:ilvl w:val="0"/>
          <w:numId w:val="12"/>
        </w:numPr>
        <w:jc w:val="both"/>
        <w:rPr>
          <w:rFonts w:eastAsiaTheme="minorEastAsia"/>
          <w:b/>
          <w:bCs/>
          <w:color w:val="000000" w:themeColor="text1"/>
          <w:highlight w:val="cyan"/>
        </w:rPr>
      </w:pPr>
      <w:r w:rsidRPr="00D3143A">
        <w:rPr>
          <w:rFonts w:ascii="Calibri" w:hAnsi="Calibri" w:eastAsia="Calibri" w:cs="Calibri"/>
          <w:b/>
          <w:bCs/>
          <w:color w:val="000000" w:themeColor="text1"/>
          <w:highlight w:val="cyan"/>
        </w:rPr>
        <w:t xml:space="preserve">Is het gedeelde opdrachtgeverschap vanuit 3 </w:t>
      </w:r>
      <w:proofErr w:type="spellStart"/>
      <w:r w:rsidRPr="00D3143A">
        <w:rPr>
          <w:rFonts w:ascii="Calibri" w:hAnsi="Calibri" w:eastAsia="Calibri" w:cs="Calibri"/>
          <w:b/>
          <w:bCs/>
          <w:color w:val="000000" w:themeColor="text1"/>
          <w:highlight w:val="cyan"/>
        </w:rPr>
        <w:t>GGD’en</w:t>
      </w:r>
      <w:proofErr w:type="spellEnd"/>
      <w:r w:rsidRPr="00D3143A">
        <w:rPr>
          <w:rFonts w:ascii="Calibri" w:hAnsi="Calibri" w:eastAsia="Calibri" w:cs="Calibri"/>
          <w:b/>
          <w:bCs/>
          <w:color w:val="000000" w:themeColor="text1"/>
          <w:highlight w:val="cyan"/>
        </w:rPr>
        <w:t xml:space="preserve"> belemmerend voor de voortgang? </w:t>
      </w:r>
    </w:p>
    <w:p w:rsidR="2B3C435C" w:rsidP="2B3C435C" w:rsidRDefault="344DFADB" w14:paraId="1714E5E4" w14:textId="4B3A675B">
      <w:pPr>
        <w:spacing w:line="257" w:lineRule="auto"/>
        <w:jc w:val="both"/>
      </w:pPr>
      <w:r w:rsidRPr="00D3143A">
        <w:rPr>
          <w:highlight w:val="cyan"/>
        </w:rPr>
        <w:t xml:space="preserve">Nee. De samenwerking tussen de 3 </w:t>
      </w:r>
      <w:proofErr w:type="spellStart"/>
      <w:r w:rsidRPr="00D3143A">
        <w:rPr>
          <w:highlight w:val="cyan"/>
        </w:rPr>
        <w:t>GGD’en</w:t>
      </w:r>
      <w:proofErr w:type="spellEnd"/>
      <w:r w:rsidRPr="00D3143A">
        <w:rPr>
          <w:highlight w:val="cyan"/>
        </w:rPr>
        <w:t xml:space="preserve"> is nog steeds in lijn met de oorspronkelijke intentieverklaring en samenwerkingsovereenkomst.</w:t>
      </w:r>
    </w:p>
    <w:p w:rsidRPr="00D3143A" w:rsidR="6536EF0E" w:rsidP="00C56C13" w:rsidRDefault="4EC73C4B" w14:paraId="15FF1EA9" w14:textId="32F655D2">
      <w:pPr>
        <w:pStyle w:val="Lijstalinea"/>
        <w:numPr>
          <w:ilvl w:val="0"/>
          <w:numId w:val="12"/>
        </w:numPr>
        <w:spacing w:line="257" w:lineRule="auto"/>
        <w:jc w:val="both"/>
        <w:rPr>
          <w:b/>
          <w:bCs/>
          <w:highlight w:val="cyan"/>
        </w:rPr>
      </w:pPr>
      <w:r w:rsidRPr="00D3143A">
        <w:rPr>
          <w:b/>
          <w:bCs/>
        </w:rPr>
        <w:t xml:space="preserve"> </w:t>
      </w:r>
      <w:r w:rsidRPr="00D3143A" w:rsidR="6536EF0E">
        <w:rPr>
          <w:b/>
          <w:bCs/>
          <w:highlight w:val="cyan"/>
        </w:rPr>
        <w:t xml:space="preserve">Willen de drie </w:t>
      </w:r>
      <w:proofErr w:type="spellStart"/>
      <w:r w:rsidRPr="00D3143A" w:rsidR="6536EF0E">
        <w:rPr>
          <w:b/>
          <w:bCs/>
          <w:highlight w:val="cyan"/>
        </w:rPr>
        <w:t>GGD’en</w:t>
      </w:r>
      <w:proofErr w:type="spellEnd"/>
      <w:r w:rsidRPr="00D3143A" w:rsidR="6536EF0E">
        <w:rPr>
          <w:b/>
          <w:bCs/>
          <w:highlight w:val="cyan"/>
        </w:rPr>
        <w:t xml:space="preserve"> opnieuw gezamenlijk een nieuwe aanbesteding doen? </w:t>
      </w:r>
    </w:p>
    <w:p w:rsidR="00F142FF" w:rsidP="00DC092B" w:rsidRDefault="6536EF0E" w14:paraId="0AB884E2" w14:textId="0767A046">
      <w:pPr>
        <w:jc w:val="both"/>
        <w:rPr>
          <w:rFonts w:ascii="Calibri" w:hAnsi="Calibri" w:eastAsia="Calibri" w:cs="Calibri"/>
          <w:color w:val="000000" w:themeColor="text1"/>
        </w:rPr>
      </w:pPr>
      <w:r w:rsidRPr="00D3143A">
        <w:rPr>
          <w:rFonts w:ascii="Calibri" w:hAnsi="Calibri" w:eastAsia="Calibri" w:cs="Calibri"/>
          <w:color w:val="000000" w:themeColor="text1"/>
          <w:highlight w:val="cyan"/>
        </w:rPr>
        <w:t>Hierover dient nog besluitvorming plaats te vinden.</w:t>
      </w:r>
      <w:r w:rsidRPr="00504A66">
        <w:rPr>
          <w:rFonts w:ascii="Calibri" w:hAnsi="Calibri" w:eastAsia="Calibri" w:cs="Calibri"/>
          <w:color w:val="000000" w:themeColor="text1"/>
        </w:rPr>
        <w:t xml:space="preserve"> </w:t>
      </w:r>
    </w:p>
    <w:p w:rsidRPr="00DC092B" w:rsidR="00C71F96" w:rsidP="00DC092B" w:rsidRDefault="344DFADB" w14:paraId="0321EAA1" w14:textId="27FC0780">
      <w:pPr>
        <w:jc w:val="both"/>
        <w:rPr>
          <w:rFonts w:ascii="Calibri" w:hAnsi="Calibri" w:eastAsia="Calibri" w:cs="Calibri"/>
          <w:color w:val="000000" w:themeColor="text1"/>
        </w:rPr>
      </w:pPr>
      <w:r w:rsidRPr="7BC47EC0">
        <w:rPr>
          <w:b/>
          <w:bCs/>
          <w:u w:val="single"/>
        </w:rPr>
        <w:t xml:space="preserve">Vragen met betrekking tot financiële consequenties en bedrijfsvoering </w:t>
      </w:r>
    </w:p>
    <w:p w:rsidRPr="00D3143A" w:rsidR="2B3C435C" w:rsidP="00C71F96" w:rsidRDefault="386BE58D" w14:paraId="67EC21D4" w14:textId="6ACD6514">
      <w:pPr>
        <w:pStyle w:val="Lijstalinea"/>
        <w:numPr>
          <w:ilvl w:val="0"/>
          <w:numId w:val="12"/>
        </w:numPr>
        <w:spacing w:line="257" w:lineRule="auto"/>
        <w:jc w:val="both"/>
        <w:rPr>
          <w:b/>
          <w:bCs/>
          <w:highlight w:val="cyan"/>
        </w:rPr>
      </w:pPr>
      <w:r w:rsidRPr="00D3143A">
        <w:rPr>
          <w:b/>
          <w:bCs/>
          <w:highlight w:val="cyan"/>
        </w:rPr>
        <w:t xml:space="preserve">Heeft het uitblijven van de oplevering </w:t>
      </w:r>
      <w:proofErr w:type="spellStart"/>
      <w:r w:rsidRPr="00D3143A">
        <w:rPr>
          <w:b/>
          <w:bCs/>
          <w:highlight w:val="cyan"/>
        </w:rPr>
        <w:t>GGiD</w:t>
      </w:r>
      <w:proofErr w:type="spellEnd"/>
      <w:r w:rsidRPr="00D3143A">
        <w:rPr>
          <w:b/>
          <w:bCs/>
          <w:highlight w:val="cyan"/>
        </w:rPr>
        <w:t xml:space="preserve"> effect op de continuïteit van de </w:t>
      </w:r>
      <w:proofErr w:type="spellStart"/>
      <w:r w:rsidRPr="00D3143A">
        <w:rPr>
          <w:b/>
          <w:bCs/>
          <w:highlight w:val="cyan"/>
        </w:rPr>
        <w:t>GGD'en</w:t>
      </w:r>
      <w:proofErr w:type="spellEnd"/>
      <w:r w:rsidRPr="00D3143A">
        <w:rPr>
          <w:b/>
          <w:bCs/>
          <w:highlight w:val="cyan"/>
        </w:rPr>
        <w:t>?</w:t>
      </w:r>
    </w:p>
    <w:p w:rsidRPr="00D3143A" w:rsidR="2B3C435C" w:rsidP="7BC47EC0" w:rsidRDefault="6536EF0E" w14:paraId="12A192D1" w14:textId="78716C87">
      <w:pPr>
        <w:spacing w:line="257" w:lineRule="auto"/>
        <w:jc w:val="both"/>
        <w:rPr>
          <w:rFonts w:ascii="Calibri" w:hAnsi="Calibri" w:eastAsia="Calibri" w:cs="Calibri"/>
          <w:highlight w:val="cyan"/>
        </w:rPr>
      </w:pPr>
      <w:r w:rsidRPr="00D3143A">
        <w:rPr>
          <w:highlight w:val="cyan"/>
        </w:rPr>
        <w:t xml:space="preserve">Het werk van de </w:t>
      </w:r>
      <w:proofErr w:type="spellStart"/>
      <w:r w:rsidRPr="00D3143A">
        <w:rPr>
          <w:highlight w:val="cyan"/>
        </w:rPr>
        <w:t>GGD’en</w:t>
      </w:r>
      <w:proofErr w:type="spellEnd"/>
      <w:r w:rsidRPr="00D3143A">
        <w:rPr>
          <w:highlight w:val="cyan"/>
        </w:rPr>
        <w:t xml:space="preserve"> kan vooralsnog doorgaan met het huidige MLCAS systeem zolang wordt gewerkt aan een nieuw digitaal dossier. Daarmee is in elk geval continuïteit van de bedrijfsvoering gewaarborgd en</w:t>
      </w:r>
      <w:r w:rsidRPr="00D3143A">
        <w:rPr>
          <w:rFonts w:ascii="Calibri" w:hAnsi="Calibri" w:eastAsia="Calibri" w:cs="Calibri"/>
          <w:highlight w:val="cyan"/>
        </w:rPr>
        <w:t xml:space="preserve"> kan het werk van de JGZ professional vooralsnog doorgang vinden. </w:t>
      </w:r>
    </w:p>
    <w:p w:rsidRPr="00D3143A" w:rsidR="2B3C435C" w:rsidP="001E72C3" w:rsidRDefault="56124F5B" w14:paraId="4A40029D" w14:textId="280E204A">
      <w:pPr>
        <w:pStyle w:val="Lijstalinea"/>
        <w:numPr>
          <w:ilvl w:val="0"/>
          <w:numId w:val="12"/>
        </w:numPr>
        <w:jc w:val="both"/>
        <w:rPr>
          <w:b/>
          <w:bCs/>
          <w:highlight w:val="cyan"/>
        </w:rPr>
      </w:pPr>
      <w:r w:rsidRPr="00D3143A">
        <w:rPr>
          <w:b/>
          <w:bCs/>
          <w:highlight w:val="cyan"/>
        </w:rPr>
        <w:t xml:space="preserve">Welke financiële consequenties brengt dit besluit met zich mee? </w:t>
      </w:r>
    </w:p>
    <w:p w:rsidRPr="00D3143A" w:rsidR="2B3C435C" w:rsidP="00504A66" w:rsidRDefault="56124F5B" w14:paraId="208335B4" w14:textId="0A2AE211">
      <w:pPr>
        <w:jc w:val="both"/>
        <w:rPr>
          <w:highlight w:val="cyan"/>
        </w:rPr>
      </w:pPr>
      <w:r w:rsidRPr="00D3143A">
        <w:rPr>
          <w:highlight w:val="cyan"/>
        </w:rPr>
        <w:t xml:space="preserve">Gezien de ontstane impasse zijn de werkzaamheden zoveel als mogelijk stilgelegd. Enkel de strikt noodzakelijke kosten lopen door (zoals juridische kosten en een deel van de programmakosten om het huidige traject te begeleiden.  De drie regio’s zijn gezamenlijk opdrachtgever voor het </w:t>
      </w:r>
      <w:proofErr w:type="spellStart"/>
      <w:r w:rsidRPr="00D3143A">
        <w:rPr>
          <w:highlight w:val="cyan"/>
        </w:rPr>
        <w:t>GGiD</w:t>
      </w:r>
      <w:proofErr w:type="spellEnd"/>
      <w:r w:rsidRPr="00D3143A">
        <w:rPr>
          <w:highlight w:val="cyan"/>
        </w:rPr>
        <w:t xml:space="preserve"> en dragen op die manier ook gezamenlijk risico. </w:t>
      </w:r>
    </w:p>
    <w:p w:rsidR="0059681A" w:rsidP="00504A66" w:rsidRDefault="3005C9D2" w14:paraId="44C016A5" w14:textId="77777777">
      <w:pPr>
        <w:jc w:val="both"/>
      </w:pPr>
      <w:r w:rsidRPr="00D3143A">
        <w:rPr>
          <w:highlight w:val="cyan"/>
        </w:rPr>
        <w:t xml:space="preserve">De totale af te boeken investering in het nieuwe dossier bedraagt ongeveer € 13 miljoen. Deze investering bestaat uit een gezamenlijk deel van de drie </w:t>
      </w:r>
      <w:proofErr w:type="spellStart"/>
      <w:r w:rsidRPr="00D3143A">
        <w:rPr>
          <w:highlight w:val="cyan"/>
        </w:rPr>
        <w:t>GGD'en</w:t>
      </w:r>
      <w:proofErr w:type="spellEnd"/>
      <w:r w:rsidRPr="00D3143A">
        <w:rPr>
          <w:highlight w:val="cyan"/>
        </w:rPr>
        <w:t xml:space="preserve"> en uit per GGD specifieke gedane investeringen. De gezamenlijke investering bestaat uit bouw- en programmakosten van in totaal ca. € 10,6 miljoen voor drie </w:t>
      </w:r>
      <w:proofErr w:type="spellStart"/>
      <w:r w:rsidRPr="00D3143A">
        <w:rPr>
          <w:highlight w:val="cyan"/>
        </w:rPr>
        <w:t>GGD'en</w:t>
      </w:r>
      <w:proofErr w:type="spellEnd"/>
      <w:r w:rsidRPr="00D3143A">
        <w:rPr>
          <w:highlight w:val="cyan"/>
        </w:rPr>
        <w:t xml:space="preserve">. Elke GGD participeert hierin voor een derde deel.  De individuele   door de GGD-en gedane investeringen, zoals specifieke projectkosten, bedragen totaal ongeveer € 2,4 miljoen. In geval van stoppen is afboeking van de gedane investeringen noodzakelijk. De wijze waarop dit zal plaatsvinden en de </w:t>
      </w:r>
      <w:r w:rsidRPr="00D3143A" w:rsidR="00511EA9">
        <w:rPr>
          <w:highlight w:val="cyan"/>
        </w:rPr>
        <w:t>financiële</w:t>
      </w:r>
      <w:r w:rsidRPr="00D3143A">
        <w:rPr>
          <w:highlight w:val="cyan"/>
        </w:rPr>
        <w:t xml:space="preserve"> gevolgen verschilt per GGD.</w:t>
      </w:r>
    </w:p>
    <w:p w:rsidRPr="00D3143A" w:rsidR="0059681A" w:rsidP="001E72C3" w:rsidRDefault="0059681A" w14:paraId="1831A3EA" w14:textId="28220EEC">
      <w:pPr>
        <w:pStyle w:val="Lijstalinea"/>
        <w:numPr>
          <w:ilvl w:val="0"/>
          <w:numId w:val="12"/>
        </w:numPr>
        <w:jc w:val="both"/>
        <w:rPr>
          <w:b/>
          <w:bCs/>
          <w:highlight w:val="cyan"/>
        </w:rPr>
      </w:pPr>
      <w:r w:rsidRPr="00D3143A">
        <w:rPr>
          <w:b/>
          <w:bCs/>
          <w:highlight w:val="cyan"/>
        </w:rPr>
        <w:t xml:space="preserve">Welke soort kosten gaan gepaard met een nieuwe aanbesteding? </w:t>
      </w:r>
    </w:p>
    <w:p w:rsidRPr="0059681A" w:rsidR="2B3C435C" w:rsidP="0059681A" w:rsidRDefault="0059681A" w14:paraId="7F8F7286" w14:textId="32FEFCC9">
      <w:pPr>
        <w:jc w:val="both"/>
        <w:textAlignment w:val="baseline"/>
        <w:rPr>
          <w:rFonts w:ascii="Segoe UI" w:hAnsi="Segoe UI" w:cs="Segoe UI"/>
          <w:color w:val="000000" w:themeColor="text1"/>
          <w:sz w:val="18"/>
          <w:szCs w:val="18"/>
          <w:lang w:eastAsia="nl-NL"/>
        </w:rPr>
      </w:pPr>
      <w:r w:rsidRPr="00D3143A">
        <w:rPr>
          <w:color w:val="000000" w:themeColor="text1"/>
          <w:highlight w:val="cyan"/>
          <w:lang w:eastAsia="nl-NL"/>
        </w:rPr>
        <w:t>De voorbereidingen voor de aanbesteding van een nieuw digitaal dossier zijn in gang gezet en in kaart wordt gebracht welke incidentele kosten dit met zich mee brengt. Rekening gehouden moet worden met incidentele kosten zoals het aangaan van een aanbestedingstraject, juridische kosten en implementatiekosten. Structurele kosten zijn licentiekosten, daarvoor zit een bedrag in de begroting van GGDrU. Daaruit worden op dit moment ook licentiekosten betaald aan de huidige leverancier.</w:t>
      </w:r>
    </w:p>
    <w:p w:rsidRPr="00D3143A" w:rsidR="1E404C26" w:rsidP="001E72C3" w:rsidRDefault="56124F5B" w14:paraId="5AC83256" w14:textId="35CE51BF">
      <w:pPr>
        <w:pStyle w:val="Lijstalinea"/>
        <w:numPr>
          <w:ilvl w:val="0"/>
          <w:numId w:val="12"/>
        </w:numPr>
        <w:jc w:val="both"/>
        <w:rPr>
          <w:b/>
          <w:bCs/>
          <w:highlight w:val="cyan"/>
        </w:rPr>
      </w:pPr>
      <w:r w:rsidRPr="00D3143A">
        <w:rPr>
          <w:b/>
          <w:bCs/>
          <w:highlight w:val="cyan"/>
        </w:rPr>
        <w:t xml:space="preserve">Heeft het stoppen met ontwikkelen van het </w:t>
      </w:r>
      <w:proofErr w:type="spellStart"/>
      <w:r w:rsidRPr="00D3143A">
        <w:rPr>
          <w:b/>
          <w:bCs/>
          <w:highlight w:val="cyan"/>
        </w:rPr>
        <w:t>GGiD</w:t>
      </w:r>
      <w:proofErr w:type="spellEnd"/>
      <w:r w:rsidRPr="00D3143A">
        <w:rPr>
          <w:b/>
          <w:bCs/>
          <w:highlight w:val="cyan"/>
        </w:rPr>
        <w:t xml:space="preserve"> ook financiële consequenties bij het aanbesteden van een nieuw digitaal dossier?</w:t>
      </w:r>
    </w:p>
    <w:p w:rsidR="0059681A" w:rsidP="0059681A" w:rsidRDefault="0059681A" w14:paraId="6C8ABCBF" w14:textId="7F17AF9E">
      <w:pPr>
        <w:pStyle w:val="paragraph"/>
        <w:spacing w:before="0" w:beforeAutospacing="0" w:after="0" w:afterAutospacing="0"/>
        <w:jc w:val="both"/>
        <w:textAlignment w:val="baseline"/>
        <w:rPr>
          <w:rStyle w:val="normaltextrun"/>
          <w:color w:val="000000" w:themeColor="text1"/>
        </w:rPr>
      </w:pPr>
      <w:r w:rsidRPr="00D3143A">
        <w:rPr>
          <w:rStyle w:val="normaltextrun"/>
          <w:color w:val="000000" w:themeColor="text1"/>
          <w:highlight w:val="cyan"/>
        </w:rPr>
        <w:t xml:space="preserve">Stoppen met het </w:t>
      </w:r>
      <w:proofErr w:type="spellStart"/>
      <w:r w:rsidRPr="00D3143A">
        <w:rPr>
          <w:rStyle w:val="spellingerror"/>
          <w:color w:val="000000" w:themeColor="text1"/>
          <w:highlight w:val="cyan"/>
        </w:rPr>
        <w:t>GGiD</w:t>
      </w:r>
      <w:proofErr w:type="spellEnd"/>
      <w:r w:rsidRPr="00D3143A">
        <w:rPr>
          <w:rStyle w:val="normaltextrun"/>
          <w:color w:val="000000" w:themeColor="text1"/>
          <w:highlight w:val="cyan"/>
        </w:rPr>
        <w:t xml:space="preserve"> betekent dat een nieuwe aanbesteding moet worden vormgegeven. De structurele kosten van een nieuw dossier worden gedekt binnen de bestaande begroting van de </w:t>
      </w:r>
      <w:r w:rsidRPr="00D3143A">
        <w:rPr>
          <w:rStyle w:val="spellingerror"/>
          <w:color w:val="000000" w:themeColor="text1"/>
          <w:highlight w:val="cyan"/>
        </w:rPr>
        <w:t>GGD</w:t>
      </w:r>
      <w:r w:rsidRPr="00D3143A">
        <w:rPr>
          <w:rStyle w:val="normaltextrun"/>
          <w:color w:val="000000" w:themeColor="text1"/>
          <w:highlight w:val="cyan"/>
        </w:rPr>
        <w:t xml:space="preserve">. </w:t>
      </w:r>
      <w:r w:rsidRPr="00D3143A">
        <w:rPr>
          <w:rStyle w:val="normaltextrun"/>
          <w:color w:val="000000" w:themeColor="text1"/>
          <w:highlight w:val="cyan"/>
        </w:rPr>
        <w:lastRenderedPageBreak/>
        <w:t>Voor de incidentele kosten, zie hiervoor ook vraag 35, is er binnen de begroting van de GGDrU geen dekking.</w:t>
      </w:r>
      <w:r w:rsidRPr="00193025">
        <w:rPr>
          <w:rStyle w:val="normaltextrun"/>
          <w:color w:val="000000" w:themeColor="text1"/>
        </w:rPr>
        <w:t xml:space="preserve"> </w:t>
      </w:r>
    </w:p>
    <w:p w:rsidRPr="0059681A" w:rsidR="0059681A" w:rsidP="0059681A" w:rsidRDefault="0059681A" w14:paraId="2D1C81F8" w14:textId="77777777">
      <w:pPr>
        <w:pStyle w:val="paragraph"/>
        <w:spacing w:before="0" w:beforeAutospacing="0" w:after="0" w:afterAutospacing="0"/>
        <w:jc w:val="both"/>
        <w:textAlignment w:val="baseline"/>
        <w:rPr>
          <w:color w:val="000000" w:themeColor="text1"/>
        </w:rPr>
      </w:pPr>
    </w:p>
    <w:p w:rsidRPr="00D3143A" w:rsidR="6536EF0E" w:rsidP="001E72C3" w:rsidRDefault="3005C9D2" w14:paraId="486D9129" w14:textId="4DB62DD9">
      <w:pPr>
        <w:pStyle w:val="Lijstalinea"/>
        <w:numPr>
          <w:ilvl w:val="0"/>
          <w:numId w:val="12"/>
        </w:numPr>
        <w:jc w:val="both"/>
        <w:rPr>
          <w:b/>
          <w:bCs/>
          <w:highlight w:val="cyan"/>
        </w:rPr>
      </w:pPr>
      <w:r w:rsidRPr="00D3143A">
        <w:rPr>
          <w:b/>
          <w:bCs/>
          <w:highlight w:val="cyan"/>
        </w:rPr>
        <w:t xml:space="preserve">Hoe komt het dat de kosten hoger zijn geworden voor het digitale dossier? </w:t>
      </w:r>
    </w:p>
    <w:p w:rsidRPr="00D3143A" w:rsidR="00FF3E08" w:rsidP="391D0FA6" w:rsidRDefault="56124F5B" w14:paraId="7AF80E5D" w14:textId="5BF05C34">
      <w:pPr>
        <w:jc w:val="both"/>
        <w:rPr>
          <w:highlight w:val="cyan"/>
        </w:rPr>
      </w:pPr>
      <w:r w:rsidRPr="00D3143A">
        <w:rPr>
          <w:highlight w:val="cyan"/>
        </w:rPr>
        <w:t xml:space="preserve">GGD-en hebben structureel budget begroot als dekking voor de jaarlijkse licentiekosten voor het gebruik van het DDJGZ. Deze licentiekosten zouden vervallen na de ingebruikname van het nieuw ontwikkelde </w:t>
      </w:r>
      <w:proofErr w:type="spellStart"/>
      <w:r w:rsidRPr="00D3143A">
        <w:rPr>
          <w:highlight w:val="cyan"/>
        </w:rPr>
        <w:t>GGiD</w:t>
      </w:r>
      <w:proofErr w:type="spellEnd"/>
      <w:r w:rsidRPr="00D3143A">
        <w:rPr>
          <w:highlight w:val="cyan"/>
        </w:rPr>
        <w:t xml:space="preserve">. De structurele financiële ruimte die daarmee zou ontstaan zou worden ingezet als dekking voor de afschrijvingskosten voortkomend uit de investering in de ontwikkeling van het </w:t>
      </w:r>
      <w:proofErr w:type="spellStart"/>
      <w:r w:rsidRPr="00D3143A">
        <w:rPr>
          <w:highlight w:val="cyan"/>
        </w:rPr>
        <w:t>GGiD</w:t>
      </w:r>
      <w:proofErr w:type="spellEnd"/>
      <w:r w:rsidRPr="00D3143A">
        <w:rPr>
          <w:highlight w:val="cyan"/>
        </w:rPr>
        <w:t>. De structurele kosten voor de GGD-en zouden daardoor gelijk blijven.</w:t>
      </w:r>
      <w:r w:rsidRPr="00D3143A" w:rsidR="294A734F">
        <w:rPr>
          <w:highlight w:val="cyan"/>
        </w:rPr>
        <w:t xml:space="preserve"> </w:t>
      </w:r>
    </w:p>
    <w:p w:rsidRPr="00D3143A" w:rsidR="000221E6" w:rsidP="000221E6" w:rsidRDefault="00FA5E4D" w14:paraId="3205C61B" w14:textId="77777777">
      <w:pPr>
        <w:pStyle w:val="Lijstalinea"/>
        <w:numPr>
          <w:ilvl w:val="0"/>
          <w:numId w:val="12"/>
        </w:numPr>
        <w:rPr>
          <w:highlight w:val="cyan"/>
        </w:rPr>
      </w:pPr>
      <w:r w:rsidRPr="00D3143A">
        <w:rPr>
          <w:b/>
          <w:bCs/>
          <w:highlight w:val="cyan"/>
        </w:rPr>
        <w:t>Waarom is afboeking in 2022 noodzakelijk?</w:t>
      </w:r>
    </w:p>
    <w:p w:rsidR="00FA5E4D" w:rsidP="000221E6" w:rsidRDefault="000221E6" w14:paraId="2F0E25A3" w14:textId="4686B815">
      <w:r w:rsidRPr="00D3143A">
        <w:rPr>
          <w:highlight w:val="cyan"/>
        </w:rPr>
        <w:t xml:space="preserve">De externe accountant beoordeelt in haar controle van boekjaar 2022 aan de hand van de meest recente informatie of de waarde van de software zoals die op de balans per ultimo 2022 is opgenomen reëel is. Wanneer het Algemeen Bestuur in 2022 besluit tot het stoppen met </w:t>
      </w:r>
      <w:proofErr w:type="spellStart"/>
      <w:r w:rsidRPr="00D3143A">
        <w:rPr>
          <w:highlight w:val="cyan"/>
        </w:rPr>
        <w:t>GGiD</w:t>
      </w:r>
      <w:proofErr w:type="spellEnd"/>
      <w:r w:rsidRPr="00D3143A">
        <w:rPr>
          <w:highlight w:val="cyan"/>
        </w:rPr>
        <w:t xml:space="preserve"> zal de accountant deze informatie beoordelen als een onomkeerbaar besluit wat direct zal leiden tot een waardering van de software van nul euro. Dat betekent dat de afboeking van de waarde per direct (in boekjaar 2022) verwerkt zal moeten worden.</w:t>
      </w:r>
    </w:p>
    <w:p w:rsidRPr="00D3143A" w:rsidR="00FA119B" w:rsidP="001E72C3" w:rsidRDefault="00A4488B" w14:paraId="132A5B2A" w14:textId="6B50EDDC">
      <w:pPr>
        <w:pStyle w:val="Lijstalinea"/>
        <w:numPr>
          <w:ilvl w:val="0"/>
          <w:numId w:val="12"/>
        </w:numPr>
        <w:jc w:val="both"/>
        <w:rPr>
          <w:b/>
          <w:bCs/>
          <w:highlight w:val="cyan"/>
        </w:rPr>
      </w:pPr>
      <w:r w:rsidRPr="00D3143A">
        <w:rPr>
          <w:b/>
          <w:bCs/>
          <w:highlight w:val="cyan"/>
        </w:rPr>
        <w:t xml:space="preserve">Kan het besluit tot stoppen worden uitgesteld? </w:t>
      </w:r>
    </w:p>
    <w:p w:rsidR="00FA5E4D" w:rsidP="009C6999" w:rsidRDefault="00CC3D66" w14:paraId="5C174A8C" w14:textId="30F6F005">
      <w:r w:rsidRPr="00D3143A">
        <w:rPr>
          <w:highlight w:val="cyan"/>
        </w:rPr>
        <w:t>De externe accountant beoordeelt in haar controle van boekjaar 2022 aan de hand van de meest recente informatie of de waarde van de software zoals die op de balans per ultimo 2022 is opgenomen reëel is</w:t>
      </w:r>
      <w:r w:rsidRPr="00D3143A" w:rsidR="00D51A80">
        <w:rPr>
          <w:highlight w:val="cyan"/>
        </w:rPr>
        <w:t>.</w:t>
      </w:r>
      <w:r w:rsidRPr="00D3143A" w:rsidR="007B42BC">
        <w:rPr>
          <w:highlight w:val="cyan"/>
        </w:rPr>
        <w:t xml:space="preserve"> </w:t>
      </w:r>
      <w:r w:rsidRPr="00D3143A" w:rsidR="002E7FD6">
        <w:rPr>
          <w:highlight w:val="cyan"/>
        </w:rPr>
        <w:t xml:space="preserve">De ontstane impasse </w:t>
      </w:r>
      <w:r w:rsidRPr="00D3143A" w:rsidR="009C6999">
        <w:rPr>
          <w:highlight w:val="cyan"/>
        </w:rPr>
        <w:t xml:space="preserve">en het gegeven dat de </w:t>
      </w:r>
      <w:proofErr w:type="spellStart"/>
      <w:r w:rsidRPr="00D3143A" w:rsidR="009C6999">
        <w:rPr>
          <w:highlight w:val="cyan"/>
        </w:rPr>
        <w:t>GGD’en</w:t>
      </w:r>
      <w:proofErr w:type="spellEnd"/>
      <w:r w:rsidRPr="00D3143A" w:rsidR="009C6999">
        <w:rPr>
          <w:highlight w:val="cyan"/>
        </w:rPr>
        <w:t xml:space="preserve"> inmiddels onvoldoende vertrouwen hebben dat binnen afzienbare tijd een werkbaar dossier kan worden opgeleverd</w:t>
      </w:r>
      <w:r w:rsidRPr="00D3143A" w:rsidR="00E30DAD">
        <w:rPr>
          <w:highlight w:val="cyan"/>
        </w:rPr>
        <w:t xml:space="preserve"> </w:t>
      </w:r>
      <w:r w:rsidRPr="00D3143A" w:rsidR="009C6999">
        <w:rPr>
          <w:highlight w:val="cyan"/>
        </w:rPr>
        <w:t xml:space="preserve">geeft </w:t>
      </w:r>
      <w:r w:rsidRPr="00D3143A" w:rsidR="00D51A80">
        <w:rPr>
          <w:highlight w:val="cyan"/>
        </w:rPr>
        <w:t>veel onzekerheid over de huidige waarde zoals de software nu gewaardeerd is op de balans.</w:t>
      </w:r>
      <w:r w:rsidRPr="00D3143A" w:rsidR="009847C8">
        <w:rPr>
          <w:highlight w:val="cyan"/>
        </w:rPr>
        <w:t xml:space="preserve"> </w:t>
      </w:r>
      <w:r w:rsidRPr="00D3143A" w:rsidR="00E30DAD">
        <w:rPr>
          <w:highlight w:val="cyan"/>
        </w:rPr>
        <w:t xml:space="preserve">Om meer zekerheid te krijgen, op basis van accountancy regels, over de waarde van de software zal, </w:t>
      </w:r>
      <w:r w:rsidRPr="00D3143A" w:rsidR="008A4C1A">
        <w:rPr>
          <w:highlight w:val="cyan"/>
        </w:rPr>
        <w:t>de accountant een taxateur gaan inschakelen die gaat bepalen wat de marktwaarde van de nu ontwikkelde software is</w:t>
      </w:r>
      <w:r w:rsidRPr="00D3143A" w:rsidR="00210011">
        <w:rPr>
          <w:highlight w:val="cyan"/>
        </w:rPr>
        <w:t xml:space="preserve">. </w:t>
      </w:r>
      <w:r w:rsidRPr="00D3143A" w:rsidR="008A4C1A">
        <w:rPr>
          <w:highlight w:val="cyan"/>
        </w:rPr>
        <w:t xml:space="preserve"> </w:t>
      </w:r>
      <w:r w:rsidRPr="00D3143A" w:rsidR="00FA5E4D">
        <w:rPr>
          <w:highlight w:val="cyan"/>
        </w:rPr>
        <w:t>Z</w:t>
      </w:r>
      <w:r w:rsidRPr="00D3143A" w:rsidR="008A4C1A">
        <w:rPr>
          <w:highlight w:val="cyan"/>
        </w:rPr>
        <w:t xml:space="preserve">eer waarschijnlijk </w:t>
      </w:r>
      <w:r w:rsidRPr="00D3143A" w:rsidR="00FA5E4D">
        <w:rPr>
          <w:highlight w:val="cyan"/>
        </w:rPr>
        <w:t xml:space="preserve">zal hieruit naar </w:t>
      </w:r>
      <w:r w:rsidRPr="00D3143A" w:rsidR="008A4C1A">
        <w:rPr>
          <w:highlight w:val="cyan"/>
        </w:rPr>
        <w:t xml:space="preserve">uit naar voren komen dat </w:t>
      </w:r>
      <w:r w:rsidRPr="00D3143A" w:rsidR="00FA5E4D">
        <w:rPr>
          <w:highlight w:val="cyan"/>
        </w:rPr>
        <w:t xml:space="preserve">deze lager </w:t>
      </w:r>
      <w:r w:rsidRPr="00D3143A" w:rsidR="008A4C1A">
        <w:rPr>
          <w:highlight w:val="cyan"/>
        </w:rPr>
        <w:t xml:space="preserve">is dan de waarde waarvoor het nu in de boeken staat waardoor </w:t>
      </w:r>
      <w:r w:rsidRPr="00D3143A" w:rsidR="00FA5E4D">
        <w:rPr>
          <w:highlight w:val="cyan"/>
        </w:rPr>
        <w:t xml:space="preserve">een </w:t>
      </w:r>
      <w:r w:rsidRPr="00D3143A" w:rsidR="008A4C1A">
        <w:rPr>
          <w:highlight w:val="cyan"/>
        </w:rPr>
        <w:t xml:space="preserve">groot deel zo niet alles alsnog in 2022 moet </w:t>
      </w:r>
      <w:r w:rsidRPr="00D3143A" w:rsidR="00FA5E4D">
        <w:rPr>
          <w:highlight w:val="cyan"/>
        </w:rPr>
        <w:t xml:space="preserve">worden afgeboekt. </w:t>
      </w:r>
      <w:r w:rsidRPr="00D3143A" w:rsidR="00D92267">
        <w:rPr>
          <w:highlight w:val="cyan"/>
        </w:rPr>
        <w:t xml:space="preserve">Een besluit tot uitstel </w:t>
      </w:r>
      <w:r w:rsidRPr="00D3143A" w:rsidR="00321563">
        <w:rPr>
          <w:highlight w:val="cyan"/>
        </w:rPr>
        <w:t xml:space="preserve">te stoppen </w:t>
      </w:r>
      <w:r w:rsidRPr="00D3143A" w:rsidR="00D92267">
        <w:rPr>
          <w:highlight w:val="cyan"/>
        </w:rPr>
        <w:t xml:space="preserve">leidt derhalve niet tot </w:t>
      </w:r>
      <w:r w:rsidRPr="00D3143A" w:rsidR="00295513">
        <w:rPr>
          <w:highlight w:val="cyan"/>
        </w:rPr>
        <w:t xml:space="preserve">uitstel van afboeking van de </w:t>
      </w:r>
      <w:r w:rsidRPr="00D3143A" w:rsidR="00B01306">
        <w:rPr>
          <w:highlight w:val="cyan"/>
        </w:rPr>
        <w:t>waarde van de software</w:t>
      </w:r>
      <w:r w:rsidRPr="00D3143A" w:rsidR="00295513">
        <w:rPr>
          <w:highlight w:val="cyan"/>
        </w:rPr>
        <w:t>.</w:t>
      </w:r>
      <w:r w:rsidR="00295513">
        <w:t xml:space="preserve"> </w:t>
      </w:r>
    </w:p>
    <w:p w:rsidRPr="001E72C3" w:rsidR="00987979" w:rsidP="001E72C3" w:rsidRDefault="006E0745" w14:paraId="78D306AE" w14:textId="57A8555F">
      <w:pPr>
        <w:pStyle w:val="Lijstalinea"/>
        <w:numPr>
          <w:ilvl w:val="0"/>
          <w:numId w:val="12"/>
        </w:numPr>
        <w:rPr>
          <w:b/>
          <w:bCs/>
        </w:rPr>
      </w:pPr>
      <w:r w:rsidRPr="001E72C3">
        <w:rPr>
          <w:b/>
          <w:bCs/>
        </w:rPr>
        <w:t>Wat is het verschil tussen p</w:t>
      </w:r>
      <w:r w:rsidRPr="001E72C3" w:rsidR="00987979">
        <w:rPr>
          <w:b/>
          <w:bCs/>
        </w:rPr>
        <w:t>rogramma kosten en projectkosten</w:t>
      </w:r>
      <w:r w:rsidRPr="001E72C3">
        <w:rPr>
          <w:b/>
          <w:bCs/>
        </w:rPr>
        <w:t xml:space="preserve">? </w:t>
      </w:r>
    </w:p>
    <w:p w:rsidRPr="00D3143A" w:rsidR="00987979" w:rsidP="00987979" w:rsidRDefault="00987979" w14:paraId="6791E766" w14:textId="31DC0516">
      <w:pPr>
        <w:rPr>
          <w:highlight w:val="cyan"/>
        </w:rPr>
      </w:pPr>
      <w:r w:rsidRPr="00D3143A">
        <w:rPr>
          <w:highlight w:val="cyan"/>
        </w:rPr>
        <w:t xml:space="preserve">Programmakosten zijn kosten die voor alle drie de GGD-en exact gelijk zijn. Omvang GGDrU-deel circa 1,7 miljoen over de totale duur van het </w:t>
      </w:r>
      <w:proofErr w:type="spellStart"/>
      <w:r w:rsidRPr="00D3143A">
        <w:rPr>
          <w:highlight w:val="cyan"/>
        </w:rPr>
        <w:t>GGiD</w:t>
      </w:r>
      <w:proofErr w:type="spellEnd"/>
      <w:r w:rsidRPr="00D3143A">
        <w:rPr>
          <w:highlight w:val="cyan"/>
        </w:rPr>
        <w:t xml:space="preserve">-traject (1,35 miljoen euro per eind 2021 plus circa 360.000 euro in 2022). Deze kosten hebben voornamelijk betrekking op externe ureninzet door de programmamanager, de programmasecretaris, de product </w:t>
      </w:r>
      <w:proofErr w:type="spellStart"/>
      <w:r w:rsidRPr="00D3143A">
        <w:rPr>
          <w:highlight w:val="cyan"/>
        </w:rPr>
        <w:t>owners</w:t>
      </w:r>
      <w:proofErr w:type="spellEnd"/>
      <w:r w:rsidRPr="00D3143A">
        <w:rPr>
          <w:highlight w:val="cyan"/>
        </w:rPr>
        <w:t>, de testers, en de beveiligingsspecialisten.</w:t>
      </w:r>
      <w:r w:rsidRPr="00D3143A" w:rsidR="001B5449">
        <w:rPr>
          <w:highlight w:val="cyan"/>
        </w:rPr>
        <w:t xml:space="preserve"> </w:t>
      </w:r>
    </w:p>
    <w:p w:rsidR="00987979" w:rsidP="00975541" w:rsidRDefault="00987979" w14:paraId="003E8077" w14:textId="502AC01C">
      <w:r w:rsidRPr="00D3143A">
        <w:rPr>
          <w:highlight w:val="cyan"/>
        </w:rPr>
        <w:t xml:space="preserve">De projectkosten zijn GGD specifiek. De projectkosten voor GGDrU zijn hoger dan de projectkosten van de andere twee </w:t>
      </w:r>
      <w:proofErr w:type="spellStart"/>
      <w:r w:rsidRPr="00D3143A">
        <w:rPr>
          <w:highlight w:val="cyan"/>
        </w:rPr>
        <w:t>GGD’en</w:t>
      </w:r>
      <w:proofErr w:type="spellEnd"/>
      <w:r w:rsidRPr="00D3143A">
        <w:rPr>
          <w:highlight w:val="cyan"/>
        </w:rPr>
        <w:t>. Dit is grotendeels te verklaren doordat GGDrU gebruik heeft moeten maken van externe projectleiders waarvan de kosten zijn geactiveerd. De andere twee GGD-en hebben in mindere mate gebruik gemaakt van externe inhuur en hebben in plaats daarvan meer gebruik gemaakt van eigen personeel waarvan de kosten niet mogen worden geactiveerd maar moeten worden genomen in de exploitatie</w:t>
      </w:r>
      <w:r w:rsidRPr="00D3143A" w:rsidR="00975541">
        <w:rPr>
          <w:highlight w:val="cyan"/>
        </w:rPr>
        <w:t>. Deze ruimte had GGDrU niet.</w:t>
      </w:r>
      <w:r w:rsidR="00975541">
        <w:t xml:space="preserve"> </w:t>
      </w:r>
    </w:p>
    <w:p w:rsidRPr="00D3143A" w:rsidR="712E1312" w:rsidP="001E72C3" w:rsidRDefault="2E0489E3" w14:paraId="47948679" w14:textId="2F473620">
      <w:pPr>
        <w:pStyle w:val="Lijstalinea"/>
        <w:numPr>
          <w:ilvl w:val="0"/>
          <w:numId w:val="12"/>
        </w:numPr>
        <w:jc w:val="both"/>
        <w:rPr>
          <w:rFonts w:ascii="Verdana" w:hAnsi="Verdana" w:eastAsia="Verdana" w:cs="Verdana"/>
          <w:color w:val="000000" w:themeColor="text1"/>
          <w:sz w:val="20"/>
          <w:szCs w:val="20"/>
          <w:highlight w:val="cyan"/>
        </w:rPr>
      </w:pPr>
      <w:r w:rsidRPr="00D3143A">
        <w:rPr>
          <w:b/>
          <w:bCs/>
          <w:highlight w:val="cyan"/>
        </w:rPr>
        <w:t xml:space="preserve">Welke </w:t>
      </w:r>
      <w:r w:rsidRPr="00D3143A" w:rsidR="00316A8B">
        <w:rPr>
          <w:b/>
          <w:bCs/>
          <w:highlight w:val="cyan"/>
        </w:rPr>
        <w:t xml:space="preserve">soort </w:t>
      </w:r>
      <w:r w:rsidRPr="00D3143A">
        <w:rPr>
          <w:b/>
          <w:bCs/>
          <w:highlight w:val="cyan"/>
        </w:rPr>
        <w:t xml:space="preserve">kosten gaan gepaard met een nieuwe aanbesteding? </w:t>
      </w:r>
    </w:p>
    <w:p w:rsidRPr="00850E7C" w:rsidR="391D0FA6" w:rsidP="00850E7C" w:rsidRDefault="00D86AB9" w14:paraId="3CD24220" w14:textId="23E85B4C">
      <w:pPr>
        <w:jc w:val="both"/>
        <w:textAlignment w:val="baseline"/>
        <w:rPr>
          <w:rFonts w:ascii="Segoe UI" w:hAnsi="Segoe UI" w:cs="Segoe UI"/>
          <w:color w:val="000000" w:themeColor="text1"/>
          <w:sz w:val="18"/>
          <w:szCs w:val="18"/>
          <w:lang w:eastAsia="nl-NL"/>
        </w:rPr>
      </w:pPr>
      <w:r w:rsidRPr="00D3143A">
        <w:rPr>
          <w:color w:val="000000" w:themeColor="text1"/>
          <w:highlight w:val="cyan"/>
          <w:lang w:eastAsia="nl-NL"/>
        </w:rPr>
        <w:t>De voorbereidingen voor de aanbesteding van een nieuw digitaal dossier zijn in gang gezet en in kaart wordt gebracht welke incidentele kosten dit met zich mee brengt. Rekening gehouden moet worden met incidentele kosten zoals het aangaan van een aanbestedingstraject, juridische kosten en implementatiekosten. Structurele kosten zijn licentiekosten, daarvoor zit een bedrag in de begroting van GGDrU. Daaruit worden op dit moment ook licentiekosten betaald aan de huidige leverancier.</w:t>
      </w:r>
    </w:p>
    <w:p w:rsidRPr="00D3143A" w:rsidR="14E49753" w:rsidP="001E72C3" w:rsidRDefault="2E0489E3" w14:paraId="2503D8D7" w14:textId="7D4FFB19">
      <w:pPr>
        <w:pStyle w:val="Lijstalinea"/>
        <w:numPr>
          <w:ilvl w:val="0"/>
          <w:numId w:val="12"/>
        </w:numPr>
        <w:jc w:val="both"/>
        <w:rPr>
          <w:b/>
          <w:bCs/>
          <w:highlight w:val="cyan"/>
        </w:rPr>
      </w:pPr>
      <w:r w:rsidRPr="00D3143A">
        <w:rPr>
          <w:b/>
          <w:bCs/>
          <w:highlight w:val="cyan"/>
        </w:rPr>
        <w:t xml:space="preserve">Welke </w:t>
      </w:r>
      <w:r w:rsidRPr="00D3143A" w:rsidR="00316A8B">
        <w:rPr>
          <w:b/>
          <w:bCs/>
          <w:highlight w:val="cyan"/>
        </w:rPr>
        <w:t>soort k</w:t>
      </w:r>
      <w:r w:rsidRPr="00D3143A">
        <w:rPr>
          <w:b/>
          <w:bCs/>
          <w:highlight w:val="cyan"/>
        </w:rPr>
        <w:t xml:space="preserve">osten komen op rekening van de gemeenten? </w:t>
      </w:r>
    </w:p>
    <w:p w:rsidRPr="00D3143A" w:rsidR="00850E7C" w:rsidP="00850E7C" w:rsidRDefault="00850E7C" w14:paraId="18A3F977" w14:textId="4F790B2A">
      <w:pPr>
        <w:pStyle w:val="paragraph"/>
        <w:spacing w:before="0" w:beforeAutospacing="0" w:after="0" w:afterAutospacing="0"/>
        <w:jc w:val="both"/>
        <w:textAlignment w:val="baseline"/>
        <w:rPr>
          <w:rStyle w:val="eop"/>
          <w:color w:val="000000" w:themeColor="text1"/>
          <w:highlight w:val="cyan"/>
        </w:rPr>
      </w:pPr>
      <w:r w:rsidRPr="00D3143A">
        <w:rPr>
          <w:rStyle w:val="normaltextrun"/>
          <w:rFonts w:ascii="Verdana" w:hAnsi="Verdana"/>
          <w:color w:val="000000" w:themeColor="text1"/>
          <w:sz w:val="20"/>
          <w:szCs w:val="20"/>
          <w:highlight w:val="cyan"/>
        </w:rPr>
        <w:t>De</w:t>
      </w:r>
      <w:r w:rsidRPr="00D3143A">
        <w:rPr>
          <w:rStyle w:val="normaltextrun"/>
          <w:color w:val="000000" w:themeColor="text1"/>
          <w:highlight w:val="cyan"/>
        </w:rPr>
        <w:t xml:space="preserve"> keuze voor het in gang zetten van het stopscenario brengt met zich mee dat afboeking van de </w:t>
      </w:r>
      <w:proofErr w:type="spellStart"/>
      <w:r w:rsidRPr="00D3143A">
        <w:rPr>
          <w:rStyle w:val="spellingerror"/>
          <w:color w:val="000000" w:themeColor="text1"/>
          <w:highlight w:val="cyan"/>
        </w:rPr>
        <w:t>GGiD</w:t>
      </w:r>
      <w:proofErr w:type="spellEnd"/>
      <w:r w:rsidRPr="00D3143A">
        <w:rPr>
          <w:rStyle w:val="normaltextrun"/>
          <w:color w:val="000000" w:themeColor="text1"/>
          <w:highlight w:val="cyan"/>
        </w:rPr>
        <w:t xml:space="preserve">-investeringen moet worden gedaan in het boekjaar 2022. Voor </w:t>
      </w:r>
      <w:r w:rsidRPr="00D3143A">
        <w:rPr>
          <w:rStyle w:val="spellingerror"/>
          <w:color w:val="000000" w:themeColor="text1"/>
          <w:highlight w:val="cyan"/>
        </w:rPr>
        <w:t>GGDrU</w:t>
      </w:r>
      <w:r w:rsidRPr="00D3143A">
        <w:rPr>
          <w:rStyle w:val="normaltextrun"/>
          <w:color w:val="000000" w:themeColor="text1"/>
          <w:highlight w:val="cyan"/>
        </w:rPr>
        <w:t xml:space="preserve"> leidt dit tot een negatief eigen vermogen wat door gemeenten aangezuiverd dient te worden tot minimaal het niveau van het weerstandsvermogen</w:t>
      </w:r>
      <w:r w:rsidRPr="00D3143A" w:rsidR="00625136">
        <w:rPr>
          <w:rStyle w:val="Voetnootmarkering"/>
          <w:color w:val="000000" w:themeColor="text1"/>
          <w:highlight w:val="cyan"/>
        </w:rPr>
        <w:footnoteReference w:id="2"/>
      </w:r>
      <w:r w:rsidRPr="00D3143A" w:rsidR="00255DA5">
        <w:rPr>
          <w:rStyle w:val="Voetnootmarkering"/>
          <w:color w:val="000000" w:themeColor="text1"/>
          <w:highlight w:val="cyan"/>
        </w:rPr>
        <w:footnoteReference w:id="3"/>
      </w:r>
      <w:r w:rsidRPr="00D3143A">
        <w:rPr>
          <w:rStyle w:val="normaltextrun"/>
          <w:color w:val="000000" w:themeColor="text1"/>
          <w:highlight w:val="cyan"/>
        </w:rPr>
        <w:t xml:space="preserve">. </w:t>
      </w:r>
    </w:p>
    <w:p w:rsidRPr="00D3143A" w:rsidR="00850E7C" w:rsidP="00850E7C" w:rsidRDefault="00850E7C" w14:paraId="222DED9A" w14:textId="77777777">
      <w:pPr>
        <w:pStyle w:val="paragraph"/>
        <w:spacing w:before="0" w:beforeAutospacing="0" w:after="0" w:afterAutospacing="0"/>
        <w:jc w:val="both"/>
        <w:textAlignment w:val="baseline"/>
        <w:rPr>
          <w:rFonts w:ascii="Segoe UI" w:hAnsi="Segoe UI" w:cs="Segoe UI"/>
          <w:color w:val="000000" w:themeColor="text1"/>
          <w:sz w:val="18"/>
          <w:szCs w:val="18"/>
          <w:highlight w:val="cyan"/>
        </w:rPr>
      </w:pPr>
    </w:p>
    <w:p w:rsidRPr="00D3143A" w:rsidR="00850E7C" w:rsidP="00850E7C" w:rsidRDefault="00850E7C" w14:paraId="23DB2BE3" w14:textId="77777777">
      <w:pPr>
        <w:pStyle w:val="paragraph"/>
        <w:spacing w:before="0" w:beforeAutospacing="0" w:after="0" w:afterAutospacing="0"/>
        <w:jc w:val="both"/>
        <w:textAlignment w:val="baseline"/>
        <w:rPr>
          <w:rStyle w:val="normaltextrun"/>
          <w:color w:val="000000" w:themeColor="text1"/>
          <w:highlight w:val="cyan"/>
        </w:rPr>
      </w:pPr>
      <w:r w:rsidRPr="00D3143A">
        <w:rPr>
          <w:rStyle w:val="normaltextrun"/>
          <w:color w:val="000000" w:themeColor="text1"/>
          <w:highlight w:val="cyan"/>
        </w:rPr>
        <w:t xml:space="preserve">Daarnaast zet </w:t>
      </w:r>
      <w:r w:rsidRPr="00D3143A">
        <w:rPr>
          <w:rStyle w:val="spellingerror"/>
          <w:color w:val="000000" w:themeColor="text1"/>
          <w:highlight w:val="cyan"/>
        </w:rPr>
        <w:t>GGDrU</w:t>
      </w:r>
      <w:r w:rsidRPr="00D3143A">
        <w:rPr>
          <w:rStyle w:val="normaltextrun"/>
          <w:color w:val="000000" w:themeColor="text1"/>
          <w:highlight w:val="cyan"/>
        </w:rPr>
        <w:t xml:space="preserve"> voorbereidingen in gang voor de aanbesteding van een nieuw digitaal dossier en brengt in kaart welke incidentele kosten dit met zich </w:t>
      </w:r>
      <w:r w:rsidRPr="00D3143A">
        <w:rPr>
          <w:rStyle w:val="contextualspellingandgrammarerror"/>
          <w:color w:val="000000" w:themeColor="text1"/>
          <w:highlight w:val="cyan"/>
        </w:rPr>
        <w:t>mee brengt</w:t>
      </w:r>
      <w:r w:rsidRPr="00D3143A">
        <w:rPr>
          <w:rStyle w:val="normaltextrun"/>
          <w:color w:val="000000" w:themeColor="text1"/>
          <w:highlight w:val="cyan"/>
        </w:rPr>
        <w:t xml:space="preserve">. Binnen de begroting van de GGDrU is er geen dekking voor de incidentele kosten van deze aanbesteding.  </w:t>
      </w:r>
    </w:p>
    <w:p w:rsidRPr="00D3143A" w:rsidR="00850E7C" w:rsidP="00850E7C" w:rsidRDefault="00850E7C" w14:paraId="77CD8EB3" w14:textId="77777777">
      <w:pPr>
        <w:pStyle w:val="paragraph"/>
        <w:spacing w:before="0" w:beforeAutospacing="0" w:after="0" w:afterAutospacing="0"/>
        <w:jc w:val="both"/>
        <w:textAlignment w:val="baseline"/>
        <w:rPr>
          <w:rStyle w:val="normaltextrun"/>
          <w:color w:val="000000" w:themeColor="text1"/>
          <w:highlight w:val="cyan"/>
        </w:rPr>
      </w:pPr>
    </w:p>
    <w:p w:rsidRPr="00193025" w:rsidR="00850E7C" w:rsidP="00850E7C" w:rsidRDefault="00850E7C" w14:paraId="34E788D2" w14:textId="2A2F68A0">
      <w:pPr>
        <w:pStyle w:val="paragraph"/>
        <w:spacing w:before="0" w:beforeAutospacing="0" w:after="0" w:afterAutospacing="0"/>
        <w:jc w:val="both"/>
        <w:textAlignment w:val="baseline"/>
        <w:rPr>
          <w:rStyle w:val="eop"/>
          <w:color w:val="000000" w:themeColor="text1"/>
        </w:rPr>
      </w:pPr>
      <w:r w:rsidRPr="00D3143A">
        <w:rPr>
          <w:rStyle w:val="normaltextrun"/>
          <w:color w:val="000000" w:themeColor="text1"/>
          <w:highlight w:val="cyan"/>
        </w:rPr>
        <w:t xml:space="preserve">Ook maakt </w:t>
      </w:r>
      <w:r w:rsidRPr="00D3143A">
        <w:rPr>
          <w:rStyle w:val="spellingerror"/>
          <w:color w:val="000000" w:themeColor="text1"/>
          <w:highlight w:val="cyan"/>
        </w:rPr>
        <w:t>GGDrU</w:t>
      </w:r>
      <w:r w:rsidRPr="00D3143A">
        <w:rPr>
          <w:rStyle w:val="normaltextrun"/>
          <w:color w:val="000000" w:themeColor="text1"/>
          <w:highlight w:val="cyan"/>
        </w:rPr>
        <w:t xml:space="preserve"> inzichtelijk welke structurele besparingen gerelateerd aan </w:t>
      </w:r>
      <w:proofErr w:type="spellStart"/>
      <w:r w:rsidRPr="00D3143A">
        <w:rPr>
          <w:rStyle w:val="spellingerror"/>
          <w:color w:val="000000" w:themeColor="text1"/>
          <w:highlight w:val="cyan"/>
        </w:rPr>
        <w:t>GGiD</w:t>
      </w:r>
      <w:proofErr w:type="spellEnd"/>
      <w:r w:rsidRPr="00D3143A">
        <w:rPr>
          <w:rStyle w:val="normaltextrun"/>
          <w:color w:val="000000" w:themeColor="text1"/>
          <w:highlight w:val="cyan"/>
        </w:rPr>
        <w:t xml:space="preserve"> zoals opgenomen in het Ombuigingenplan 2018-2021 niet zullen worden gerealiseerd en brengt in kaart welke alternatieve structurele dekkingsopties er zijn binnen de begroting van GGDrU, taakstellend.</w:t>
      </w:r>
      <w:r w:rsidRPr="00193025">
        <w:rPr>
          <w:rStyle w:val="normaltextrun"/>
          <w:color w:val="000000" w:themeColor="text1"/>
        </w:rPr>
        <w:t xml:space="preserve"> </w:t>
      </w:r>
      <w:r w:rsidRPr="00193025">
        <w:rPr>
          <w:rStyle w:val="eop"/>
          <w:color w:val="000000" w:themeColor="text1"/>
        </w:rPr>
        <w:t> </w:t>
      </w:r>
    </w:p>
    <w:p w:rsidR="0059681A" w:rsidP="00E66171" w:rsidRDefault="0059681A" w14:paraId="2D737969" w14:textId="77777777">
      <w:pPr>
        <w:jc w:val="both"/>
      </w:pPr>
    </w:p>
    <w:p w:rsidRPr="00D3143A" w:rsidR="00C71F96" w:rsidP="001E72C3" w:rsidRDefault="2E0489E3" w14:paraId="16E0DD41" w14:textId="7D17EDC1">
      <w:pPr>
        <w:pStyle w:val="Lijstalinea"/>
        <w:numPr>
          <w:ilvl w:val="0"/>
          <w:numId w:val="12"/>
        </w:numPr>
        <w:jc w:val="both"/>
        <w:rPr>
          <w:highlight w:val="cyan"/>
        </w:rPr>
      </w:pPr>
      <w:r w:rsidRPr="00D3143A">
        <w:rPr>
          <w:b/>
          <w:bCs/>
          <w:highlight w:val="cyan"/>
        </w:rPr>
        <w:t xml:space="preserve">Wat betekent dit voor de P&amp;C </w:t>
      </w:r>
      <w:r w:rsidRPr="00D3143A" w:rsidR="0059681A">
        <w:rPr>
          <w:b/>
          <w:bCs/>
          <w:highlight w:val="cyan"/>
        </w:rPr>
        <w:t>cyclus</w:t>
      </w:r>
      <w:r w:rsidRPr="00D3143A">
        <w:rPr>
          <w:b/>
          <w:bCs/>
          <w:highlight w:val="cyan"/>
        </w:rPr>
        <w:t xml:space="preserve"> van gemeenten? </w:t>
      </w:r>
    </w:p>
    <w:p w:rsidRPr="00D3143A" w:rsidR="00850E7C" w:rsidP="00CD66A3" w:rsidRDefault="00850E7C" w14:paraId="57D4640F" w14:textId="5883296F">
      <w:pPr>
        <w:jc w:val="both"/>
        <w:textAlignment w:val="baseline"/>
        <w:rPr>
          <w:rFonts w:ascii="Segoe UI" w:hAnsi="Segoe UI" w:cs="Segoe UI"/>
          <w:color w:val="000000" w:themeColor="text1"/>
          <w:sz w:val="18"/>
          <w:szCs w:val="18"/>
          <w:highlight w:val="cyan"/>
          <w:lang w:eastAsia="nl-NL"/>
        </w:rPr>
      </w:pPr>
      <w:r w:rsidRPr="00D3143A">
        <w:rPr>
          <w:color w:val="000000" w:themeColor="text1"/>
          <w:highlight w:val="cyan"/>
          <w:lang w:eastAsia="nl-NL"/>
        </w:rPr>
        <w:t xml:space="preserve">Zoals aangegeven bij vraag 40 zal door GGDrU een afboeking van </w:t>
      </w:r>
      <w:proofErr w:type="spellStart"/>
      <w:r w:rsidRPr="00D3143A">
        <w:rPr>
          <w:color w:val="000000" w:themeColor="text1"/>
          <w:highlight w:val="cyan"/>
          <w:lang w:eastAsia="nl-NL"/>
        </w:rPr>
        <w:t>GGiD</w:t>
      </w:r>
      <w:proofErr w:type="spellEnd"/>
      <w:r w:rsidRPr="00D3143A">
        <w:rPr>
          <w:color w:val="000000" w:themeColor="text1"/>
          <w:highlight w:val="cyan"/>
          <w:lang w:eastAsia="nl-NL"/>
        </w:rPr>
        <w:t xml:space="preserve">-investeringen moeten worden gedaan in boekjaar 2022.  Voor GGDrU leidt dit tot een negatief eigen vermogen dat door gemeenten aangezuiverd dient te worden tot minimaal het niveau van het weerstandsvermogen.  Afhankelijk van de financiële ruimte die de gemeente heeft en wanneer het passend is binnen de kaders van de rechtmatigheid conform het Besluit begroting Verantwoording (BBV) heeft de gemeente de mogelijkheid om dit direct te verrekenen in het boekjaar 2022 waardoor deze incidentele lasten niet drukken op de meerjarenbegroting. Indien dit niet mogelijk of wenselijk blijkt bestaat er de </w:t>
      </w:r>
      <w:r w:rsidRPr="00D3143A">
        <w:rPr>
          <w:color w:val="000000" w:themeColor="text1"/>
          <w:highlight w:val="cyan"/>
          <w:lang w:eastAsia="nl-NL"/>
        </w:rPr>
        <w:lastRenderedPageBreak/>
        <w:t>mogelijkheid voor de gemeente om de incidentele lasten over maximaal vier jaar te verspreiden.   De keuze is aan elke gemeente individueel.</w:t>
      </w:r>
    </w:p>
    <w:p w:rsidRPr="00D3143A" w:rsidR="00850E7C" w:rsidP="00E66171" w:rsidRDefault="00850E7C" w14:paraId="06AE0094" w14:textId="77777777">
      <w:pPr>
        <w:spacing w:after="0" w:line="240" w:lineRule="auto"/>
        <w:rPr>
          <w:rFonts w:ascii="Calibri" w:hAnsi="Calibri" w:eastAsia="Calibri" w:cs="Calibri"/>
          <w:highlight w:val="cyan"/>
        </w:rPr>
      </w:pPr>
    </w:p>
    <w:p w:rsidRPr="00D3143A" w:rsidR="2B3C435C" w:rsidP="001E72C3" w:rsidRDefault="56124F5B" w14:paraId="1A512CD1" w14:textId="36CA6EE2">
      <w:pPr>
        <w:pStyle w:val="Lijstalinea"/>
        <w:numPr>
          <w:ilvl w:val="0"/>
          <w:numId w:val="12"/>
        </w:numPr>
        <w:jc w:val="both"/>
        <w:rPr>
          <w:b/>
          <w:bCs/>
          <w:highlight w:val="cyan"/>
        </w:rPr>
      </w:pPr>
      <w:r w:rsidRPr="00D3143A">
        <w:rPr>
          <w:b/>
          <w:bCs/>
          <w:highlight w:val="cyan"/>
        </w:rPr>
        <w:t xml:space="preserve">Er was ook sprake van de oprichting van een coöperatie. Wat betekent dit besluit voor deze coöperatie? </w:t>
      </w:r>
    </w:p>
    <w:p w:rsidR="2B3C435C" w:rsidP="00504A66" w:rsidRDefault="2534596C" w14:paraId="01486EE6" w14:textId="6FC14088">
      <w:pPr>
        <w:jc w:val="both"/>
        <w:rPr>
          <w:rFonts w:ascii="Calibri" w:hAnsi="Calibri" w:eastAsia="Calibri" w:cs="Calibri"/>
          <w:color w:val="000000" w:themeColor="text1"/>
        </w:rPr>
      </w:pPr>
      <w:r w:rsidRPr="00D3143A">
        <w:rPr>
          <w:rFonts w:ascii="Calibri" w:hAnsi="Calibri" w:eastAsia="Calibri" w:cs="Calibri"/>
          <w:color w:val="000000" w:themeColor="text1"/>
          <w:highlight w:val="cyan"/>
        </w:rPr>
        <w:t xml:space="preserve">De drie </w:t>
      </w:r>
      <w:proofErr w:type="spellStart"/>
      <w:r w:rsidRPr="00D3143A">
        <w:rPr>
          <w:rFonts w:ascii="Calibri" w:hAnsi="Calibri" w:eastAsia="Calibri" w:cs="Calibri"/>
          <w:color w:val="000000" w:themeColor="text1"/>
          <w:highlight w:val="cyan"/>
        </w:rPr>
        <w:t>GGD’en</w:t>
      </w:r>
      <w:proofErr w:type="spellEnd"/>
      <w:r w:rsidRPr="00D3143A">
        <w:rPr>
          <w:rFonts w:ascii="Calibri" w:hAnsi="Calibri" w:eastAsia="Calibri" w:cs="Calibri"/>
          <w:color w:val="000000" w:themeColor="text1"/>
          <w:highlight w:val="cyan"/>
        </w:rPr>
        <w:t xml:space="preserve"> hebben in maart 2020 voor beheer en doorontwikkeling van het systeem een coöperatie opgericht. Vanuit het voornemen om een digitaal dossier te ontwikkelen waar meer </w:t>
      </w:r>
      <w:proofErr w:type="spellStart"/>
      <w:r w:rsidRPr="00D3143A">
        <w:rPr>
          <w:rFonts w:ascii="Calibri" w:hAnsi="Calibri" w:eastAsia="Calibri" w:cs="Calibri"/>
          <w:color w:val="000000" w:themeColor="text1"/>
          <w:highlight w:val="cyan"/>
        </w:rPr>
        <w:t>GGD’en</w:t>
      </w:r>
      <w:proofErr w:type="spellEnd"/>
      <w:r w:rsidRPr="00D3143A">
        <w:rPr>
          <w:rFonts w:ascii="Calibri" w:hAnsi="Calibri" w:eastAsia="Calibri" w:cs="Calibri"/>
          <w:color w:val="000000" w:themeColor="text1"/>
          <w:highlight w:val="cyan"/>
        </w:rPr>
        <w:t xml:space="preserve"> op zouden kunnen aansluiten, is een coöperatieve vereniging, een coöperatie, de meest eenvoudige manier voor samenwerking. Bij een coöperatie zijn alle rechten en plichten jegens opdrachtgever belegd bij één rechtspersoon. Dit biedt het voordeel dat het binden van partijen minder complex is, meer rechtszekerheid geeft en minder kosten meebrengt. Oprichting en contractoverneming door deze coöperatie was bij aanvang van het programma (bouwen van een eigen digitaal dossier) reeds voorzien. De algemeen besturen van de </w:t>
      </w:r>
      <w:proofErr w:type="spellStart"/>
      <w:r w:rsidRPr="00D3143A">
        <w:rPr>
          <w:rFonts w:ascii="Calibri" w:hAnsi="Calibri" w:eastAsia="Calibri" w:cs="Calibri"/>
          <w:color w:val="000000" w:themeColor="text1"/>
          <w:highlight w:val="cyan"/>
        </w:rPr>
        <w:t>GGD'en</w:t>
      </w:r>
      <w:proofErr w:type="spellEnd"/>
      <w:r w:rsidRPr="00D3143A">
        <w:rPr>
          <w:rFonts w:ascii="Calibri" w:hAnsi="Calibri" w:eastAsia="Calibri" w:cs="Calibri"/>
          <w:color w:val="000000" w:themeColor="text1"/>
          <w:highlight w:val="cyan"/>
        </w:rPr>
        <w:t xml:space="preserve"> hebben ingestemd met de oprichting van de coöperatie, nadat de gemeenteraden de mogelijkheid hebben gehad om wensen en bedenkingen in te dienen. Deze coöperatie heeft als doelstelling het (doen) ontwerpen, (door-) ontwikkelen, beheren, onderhouden en exploiteren van het </w:t>
      </w:r>
      <w:proofErr w:type="spellStart"/>
      <w:r w:rsidRPr="00D3143A">
        <w:rPr>
          <w:rFonts w:ascii="Calibri" w:hAnsi="Calibri" w:eastAsia="Calibri" w:cs="Calibri"/>
          <w:color w:val="000000" w:themeColor="text1"/>
          <w:highlight w:val="cyan"/>
        </w:rPr>
        <w:t>GGiD</w:t>
      </w:r>
      <w:proofErr w:type="spellEnd"/>
      <w:r w:rsidRPr="00D3143A">
        <w:rPr>
          <w:rFonts w:ascii="Calibri" w:hAnsi="Calibri" w:eastAsia="Calibri" w:cs="Calibri"/>
          <w:color w:val="000000" w:themeColor="text1"/>
          <w:highlight w:val="cyan"/>
        </w:rPr>
        <w:t xml:space="preserve">. Het eigenlijke moment van in bedrijf gaan is afhankelijk van in gebruik name van het digitale dossier. Met het stoppen </w:t>
      </w:r>
      <w:proofErr w:type="spellStart"/>
      <w:r w:rsidRPr="00D3143A">
        <w:rPr>
          <w:rFonts w:ascii="Calibri" w:hAnsi="Calibri" w:eastAsia="Calibri" w:cs="Calibri"/>
          <w:color w:val="000000" w:themeColor="text1"/>
          <w:highlight w:val="cyan"/>
        </w:rPr>
        <w:t>GGiD</w:t>
      </w:r>
      <w:proofErr w:type="spellEnd"/>
      <w:r w:rsidRPr="00D3143A">
        <w:rPr>
          <w:rFonts w:ascii="Calibri" w:hAnsi="Calibri" w:eastAsia="Calibri" w:cs="Calibri"/>
          <w:color w:val="000000" w:themeColor="text1"/>
          <w:highlight w:val="cyan"/>
        </w:rPr>
        <w:t xml:space="preserve"> zal ook de </w:t>
      </w:r>
      <w:r w:rsidRPr="00D3143A">
        <w:rPr>
          <w:rFonts w:ascii="Calibri" w:hAnsi="Calibri" w:eastAsia="Calibri" w:cs="Calibri"/>
          <w:highlight w:val="cyan"/>
        </w:rPr>
        <w:t>coöperatie</w:t>
      </w:r>
      <w:r w:rsidRPr="00D3143A">
        <w:rPr>
          <w:rFonts w:ascii="Calibri" w:hAnsi="Calibri" w:eastAsia="Calibri" w:cs="Calibri"/>
          <w:color w:val="000000" w:themeColor="text1"/>
          <w:highlight w:val="cyan"/>
        </w:rPr>
        <w:t xml:space="preserve"> ontbonden worden.</w:t>
      </w:r>
      <w:r w:rsidRPr="2534596C">
        <w:rPr>
          <w:rFonts w:ascii="Calibri" w:hAnsi="Calibri" w:eastAsia="Calibri" w:cs="Calibri"/>
          <w:color w:val="000000" w:themeColor="text1"/>
        </w:rPr>
        <w:t xml:space="preserve"> </w:t>
      </w:r>
    </w:p>
    <w:p w:rsidR="3005C9D2" w:rsidP="00504A66" w:rsidRDefault="3005C9D2" w14:paraId="7B6B1B5D" w14:textId="59F4457C">
      <w:pPr>
        <w:spacing w:line="254" w:lineRule="auto"/>
        <w:jc w:val="both"/>
      </w:pPr>
    </w:p>
    <w:p w:rsidRPr="00D3143A" w:rsidR="00D3143A" w:rsidP="00D3143A" w:rsidRDefault="00D3143A" w14:paraId="0B1A9A6A" w14:textId="16A28B5C"/>
    <w:p w:rsidRPr="00D3143A" w:rsidR="00D3143A" w:rsidP="00D3143A" w:rsidRDefault="00D3143A" w14:paraId="74C8FA65" w14:textId="5D3AFAD0"/>
    <w:p w:rsidRPr="00D3143A" w:rsidR="00D3143A" w:rsidP="00D3143A" w:rsidRDefault="00D3143A" w14:paraId="3AB4DCCC" w14:textId="478752C7"/>
    <w:p w:rsidRPr="00D3143A" w:rsidR="00D3143A" w:rsidP="00D3143A" w:rsidRDefault="00D3143A" w14:paraId="2D7F7FE0" w14:textId="0F597737"/>
    <w:p w:rsidRPr="00D3143A" w:rsidR="00D3143A" w:rsidP="00D3143A" w:rsidRDefault="00D3143A" w14:paraId="763F2D5A" w14:textId="70BBD49F"/>
    <w:p w:rsidRPr="00D3143A" w:rsidR="00D3143A" w:rsidP="00D3143A" w:rsidRDefault="00D3143A" w14:paraId="70D8CC93" w14:textId="482D0422"/>
    <w:p w:rsidRPr="00D3143A" w:rsidR="00D3143A" w:rsidP="00D3143A" w:rsidRDefault="00D3143A" w14:paraId="02047960" w14:textId="00B1165F"/>
    <w:p w:rsidRPr="00D3143A" w:rsidR="00D3143A" w:rsidP="00D3143A" w:rsidRDefault="00D3143A" w14:paraId="24B3DA5C" w14:textId="22CCCD77"/>
    <w:p w:rsidR="00D3143A" w:rsidP="00D3143A" w:rsidRDefault="00D3143A" w14:paraId="25F310F5" w14:textId="78DE441B"/>
    <w:p w:rsidRPr="00D3143A" w:rsidR="00D3143A" w:rsidP="00D3143A" w:rsidRDefault="00D3143A" w14:paraId="01E7B1BE" w14:textId="309A6D83">
      <w:pPr>
        <w:tabs>
          <w:tab w:val="left" w:pos="3525"/>
        </w:tabs>
      </w:pPr>
      <w:r>
        <w:tab/>
      </w:r>
    </w:p>
    <w:sectPr w:rsidRPr="00D3143A" w:rsidR="00D3143A">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61F" w:rsidRDefault="004C461F" w14:paraId="292916A7" w14:textId="77777777">
      <w:pPr>
        <w:spacing w:after="0" w:line="240" w:lineRule="auto"/>
      </w:pPr>
      <w:r>
        <w:separator/>
      </w:r>
    </w:p>
  </w:endnote>
  <w:endnote w:type="continuationSeparator" w:id="0">
    <w:p w:rsidR="004C461F" w:rsidRDefault="004C461F" w14:paraId="25A349EC" w14:textId="77777777">
      <w:pPr>
        <w:spacing w:after="0" w:line="240" w:lineRule="auto"/>
      </w:pPr>
      <w:r>
        <w:continuationSeparator/>
      </w:r>
    </w:p>
  </w:endnote>
  <w:endnote w:type="continuationNotice" w:id="1">
    <w:p w:rsidR="004C461F" w:rsidRDefault="004C461F" w14:paraId="2FCB600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Verdana&quot;,sans-serif">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2FF" w:rsidRDefault="00F142FF" w14:paraId="1A12C8F2"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7" w:type="dxa"/>
      <w:tblLayout w:type="fixed"/>
      <w:tblLook w:val="06A0" w:firstRow="1" w:lastRow="0" w:firstColumn="1" w:lastColumn="0" w:noHBand="1" w:noVBand="1"/>
    </w:tblPr>
    <w:tblGrid>
      <w:gridCol w:w="6516"/>
      <w:gridCol w:w="236"/>
      <w:gridCol w:w="3005"/>
    </w:tblGrid>
    <w:tr w:rsidR="2B3C435C" w:rsidTr="00504A66" w14:paraId="198FE665" w14:textId="77777777">
      <w:tc>
        <w:tcPr>
          <w:tcW w:w="6516" w:type="dxa"/>
        </w:tcPr>
        <w:p w:rsidR="2B3C435C" w:rsidP="00504A66" w:rsidRDefault="2B3C435C" w14:paraId="5F0B9DE3" w14:textId="5AEC6824"/>
      </w:tc>
      <w:tc>
        <w:tcPr>
          <w:tcW w:w="236" w:type="dxa"/>
          <w:tcBorders>
            <w:left w:val="nil"/>
          </w:tcBorders>
        </w:tcPr>
        <w:p w:rsidR="2B3C435C" w:rsidP="2B3C435C" w:rsidRDefault="2B3C435C" w14:paraId="2111AF79" w14:textId="5ACA5936">
          <w:pPr>
            <w:pStyle w:val="Koptekst"/>
            <w:jc w:val="center"/>
          </w:pPr>
        </w:p>
      </w:tc>
      <w:tc>
        <w:tcPr>
          <w:tcW w:w="3005" w:type="dxa"/>
        </w:tcPr>
        <w:p w:rsidR="2B3C435C" w:rsidP="2B3C435C" w:rsidRDefault="2B3C435C" w14:paraId="1520CD93" w14:textId="3E0B0EB9">
          <w:pPr>
            <w:pStyle w:val="Koptekst"/>
            <w:ind w:right="-115"/>
            <w:jc w:val="right"/>
          </w:pPr>
          <w:r>
            <w:fldChar w:fldCharType="begin"/>
          </w:r>
          <w:r>
            <w:instrText>PAGE</w:instrText>
          </w:r>
          <w:r>
            <w:fldChar w:fldCharType="separate"/>
          </w:r>
          <w:r w:rsidR="008F69B3">
            <w:rPr>
              <w:noProof/>
            </w:rPr>
            <w:t>1</w:t>
          </w:r>
          <w:r>
            <w:fldChar w:fldCharType="end"/>
          </w:r>
        </w:p>
      </w:tc>
    </w:tr>
  </w:tbl>
  <w:p w:rsidR="2B3C435C" w:rsidP="2B3C435C" w:rsidRDefault="2B3C435C" w14:paraId="38547395" w14:textId="3A4D842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2FF" w:rsidRDefault="00F142FF" w14:paraId="3956528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61F" w:rsidRDefault="004C461F" w14:paraId="5C19AB5D" w14:textId="77777777">
      <w:pPr>
        <w:spacing w:after="0" w:line="240" w:lineRule="auto"/>
      </w:pPr>
      <w:r>
        <w:separator/>
      </w:r>
    </w:p>
  </w:footnote>
  <w:footnote w:type="continuationSeparator" w:id="0">
    <w:p w:rsidR="004C461F" w:rsidRDefault="004C461F" w14:paraId="475E0550" w14:textId="77777777">
      <w:pPr>
        <w:spacing w:after="0" w:line="240" w:lineRule="auto"/>
      </w:pPr>
      <w:r>
        <w:continuationSeparator/>
      </w:r>
    </w:p>
  </w:footnote>
  <w:footnote w:type="continuationNotice" w:id="1">
    <w:p w:rsidR="004C461F" w:rsidRDefault="004C461F" w14:paraId="503CDD6F" w14:textId="77777777">
      <w:pPr>
        <w:spacing w:after="0" w:line="240" w:lineRule="auto"/>
      </w:pPr>
    </w:p>
  </w:footnote>
  <w:footnote w:id="2">
    <w:p w:rsidR="00255DA5" w:rsidP="00255DA5" w:rsidRDefault="00625136" w14:paraId="2BCC68CA" w14:textId="62CF39C1">
      <w:pPr>
        <w:pStyle w:val="Voetnoottekst"/>
      </w:pPr>
      <w:r>
        <w:rPr>
          <w:rStyle w:val="Voetnootmarkering"/>
        </w:rPr>
        <w:footnoteRef/>
      </w:r>
      <w:r w:rsidR="00C810B5">
        <w:t xml:space="preserve"> </w:t>
      </w:r>
      <w:r w:rsidRPr="00C810B5" w:rsidR="00C810B5">
        <w:rPr>
          <w:rFonts w:ascii="Verdana" w:hAnsi="Verdana"/>
          <w:color w:val="000000"/>
          <w:sz w:val="16"/>
          <w:szCs w:val="16"/>
        </w:rPr>
        <w:t>Artikel 42 lid 4</w:t>
      </w:r>
      <w:r w:rsidRPr="00C810B5" w:rsidR="00C810B5">
        <w:rPr>
          <w:rFonts w:ascii="Verdana" w:hAnsi="Verdana"/>
          <w:color w:val="000000"/>
          <w:sz w:val="16"/>
          <w:szCs w:val="16"/>
        </w:rPr>
        <w:footnoteRef/>
      </w:r>
      <w:r w:rsidRPr="00C810B5" w:rsidR="00C810B5">
        <w:rPr>
          <w:rFonts w:ascii="Verdana" w:hAnsi="Verdana"/>
          <w:color w:val="000000"/>
          <w:sz w:val="16"/>
          <w:szCs w:val="16"/>
        </w:rPr>
        <w:t xml:space="preserve"> van de Gemeenschappelijke regeling GGD regio Utrecht;</w:t>
      </w:r>
      <w:r w:rsidRPr="00C810B5" w:rsidR="00C810B5">
        <w:rPr>
          <w:sz w:val="16"/>
          <w:szCs w:val="16"/>
        </w:rPr>
        <w:t xml:space="preserve"> </w:t>
      </w:r>
      <w:r w:rsidRPr="00C810B5">
        <w:rPr>
          <w:rFonts w:ascii="Verdana" w:hAnsi="Verdana"/>
          <w:color w:val="000000"/>
          <w:sz w:val="16"/>
          <w:szCs w:val="16"/>
        </w:rPr>
        <w:t xml:space="preserve"> </w:t>
      </w:r>
      <w:r w:rsidRPr="00F32618" w:rsidR="00255DA5">
        <w:rPr>
          <w:rFonts w:ascii="Verdana" w:hAnsi="Verdana"/>
          <w:color w:val="000000"/>
          <w:sz w:val="16"/>
          <w:szCs w:val="16"/>
        </w:rPr>
        <w:t>De deelnemende gemeenten dragen er zorg voor dat de regionale gezondheidsdienst te allen tijde over voldoende middelen beschikt om aan al zijn verplichtingen jegens derden te kunnen voldoen.</w:t>
      </w:r>
    </w:p>
    <w:p w:rsidR="00625136" w:rsidRDefault="00625136" w14:paraId="31B44791" w14:textId="5BDCE50C">
      <w:pPr>
        <w:pStyle w:val="Voetnoottekst"/>
      </w:pPr>
    </w:p>
  </w:footnote>
  <w:footnote w:id="3">
    <w:p w:rsidR="00733E6C" w:rsidP="00733E6C" w:rsidRDefault="00255DA5" w14:paraId="00FC02DD" w14:textId="5AEA2066">
      <w:pPr>
        <w:pStyle w:val="Voetnoottekst"/>
      </w:pPr>
      <w:r>
        <w:rPr>
          <w:rStyle w:val="Voetnootmarkering"/>
        </w:rPr>
        <w:footnoteRef/>
      </w:r>
      <w:r>
        <w:t xml:space="preserve"> </w:t>
      </w:r>
      <w:r w:rsidRPr="00F142FF" w:rsidR="00F142FF">
        <w:rPr>
          <w:rFonts w:ascii="Verdana" w:hAnsi="Verdana"/>
          <w:color w:val="000000"/>
          <w:sz w:val="16"/>
          <w:szCs w:val="16"/>
        </w:rPr>
        <w:t>artikel 2.4.1 uit de Nota Reserves en Voorzieningen GGDrU</w:t>
      </w:r>
      <w:r w:rsidRPr="00F142FF" w:rsidR="00F142FF">
        <w:rPr>
          <w:sz w:val="16"/>
          <w:szCs w:val="16"/>
        </w:rPr>
        <w:footnoteRef/>
      </w:r>
      <w:r w:rsidRPr="00F142FF" w:rsidR="00F142FF">
        <w:rPr>
          <w:rFonts w:ascii="Verdana" w:hAnsi="Verdana"/>
          <w:color w:val="000000"/>
          <w:sz w:val="16"/>
          <w:szCs w:val="16"/>
        </w:rPr>
        <w:t xml:space="preserve">; </w:t>
      </w:r>
      <w:r w:rsidRPr="00093A26" w:rsidR="00733E6C">
        <w:rPr>
          <w:rFonts w:ascii="Verdana" w:hAnsi="Verdana"/>
          <w:color w:val="000000"/>
          <w:sz w:val="16"/>
          <w:szCs w:val="16"/>
        </w:rPr>
        <w:t>GGDrU moet echter in staat worden gesteld om potentiële risico’s, die worden bepaald aan de hand van een jaarlijkse risico analyse, zelf af te kunnen dekken met het aanwenden van de algemene reserve. Deze beleidslijn wordt ook onderschreven door de Provincie Utrecht.</w:t>
      </w:r>
    </w:p>
    <w:p w:rsidR="00255DA5" w:rsidRDefault="00255DA5" w14:paraId="71AE2AC3" w14:textId="5F069C2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2FF" w:rsidRDefault="00F142FF" w14:paraId="6E4A193A"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3C435C" w:rsidTr="2B3C435C" w14:paraId="6CB477AA" w14:textId="77777777">
      <w:tc>
        <w:tcPr>
          <w:tcW w:w="3005" w:type="dxa"/>
        </w:tcPr>
        <w:p w:rsidR="2B3C435C" w:rsidP="2B3C435C" w:rsidRDefault="2B3C435C" w14:paraId="435BA9DD" w14:textId="30325740">
          <w:pPr>
            <w:pStyle w:val="Koptekst"/>
            <w:ind w:left="-115"/>
          </w:pPr>
        </w:p>
      </w:tc>
      <w:tc>
        <w:tcPr>
          <w:tcW w:w="3005" w:type="dxa"/>
        </w:tcPr>
        <w:p w:rsidR="2B3C435C" w:rsidP="2B3C435C" w:rsidRDefault="2B3C435C" w14:paraId="086CB77B" w14:textId="24D44499">
          <w:pPr>
            <w:pStyle w:val="Koptekst"/>
            <w:jc w:val="center"/>
          </w:pPr>
        </w:p>
      </w:tc>
      <w:tc>
        <w:tcPr>
          <w:tcW w:w="3005" w:type="dxa"/>
        </w:tcPr>
        <w:p w:rsidR="2B3C435C" w:rsidP="2B3C435C" w:rsidRDefault="2B3C435C" w14:paraId="186AB273" w14:textId="55922291">
          <w:pPr>
            <w:pStyle w:val="Koptekst"/>
            <w:ind w:right="-115"/>
            <w:jc w:val="right"/>
          </w:pPr>
        </w:p>
      </w:tc>
    </w:tr>
  </w:tbl>
  <w:p w:rsidR="2B3C435C" w:rsidP="2B3C435C" w:rsidRDefault="2B3C435C" w14:paraId="478B235C" w14:textId="7201C55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42FF" w:rsidRDefault="00F142FF" w14:paraId="5149963B"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FFA8"/>
    <w:multiLevelType w:val="hybridMultilevel"/>
    <w:tmpl w:val="E5B27826"/>
    <w:lvl w:ilvl="0" w:tplc="D438F6DC">
      <w:start w:val="18"/>
      <w:numFmt w:val="decimal"/>
      <w:lvlText w:val="%1."/>
      <w:lvlJc w:val="left"/>
      <w:pPr>
        <w:ind w:left="720" w:hanging="360"/>
      </w:pPr>
    </w:lvl>
    <w:lvl w:ilvl="1" w:tplc="2044586E">
      <w:start w:val="1"/>
      <w:numFmt w:val="lowerLetter"/>
      <w:lvlText w:val="%2."/>
      <w:lvlJc w:val="left"/>
      <w:pPr>
        <w:ind w:left="1440" w:hanging="360"/>
      </w:pPr>
    </w:lvl>
    <w:lvl w:ilvl="2" w:tplc="F7FC0DB4">
      <w:start w:val="1"/>
      <w:numFmt w:val="lowerRoman"/>
      <w:lvlText w:val="%3."/>
      <w:lvlJc w:val="right"/>
      <w:pPr>
        <w:ind w:left="2160" w:hanging="180"/>
      </w:pPr>
    </w:lvl>
    <w:lvl w:ilvl="3" w:tplc="1AEAC168">
      <w:start w:val="1"/>
      <w:numFmt w:val="decimal"/>
      <w:lvlText w:val="%4."/>
      <w:lvlJc w:val="left"/>
      <w:pPr>
        <w:ind w:left="2880" w:hanging="360"/>
      </w:pPr>
    </w:lvl>
    <w:lvl w:ilvl="4" w:tplc="63CE6930">
      <w:start w:val="1"/>
      <w:numFmt w:val="lowerLetter"/>
      <w:lvlText w:val="%5."/>
      <w:lvlJc w:val="left"/>
      <w:pPr>
        <w:ind w:left="3600" w:hanging="360"/>
      </w:pPr>
    </w:lvl>
    <w:lvl w:ilvl="5" w:tplc="E8F6B5E2">
      <w:start w:val="1"/>
      <w:numFmt w:val="lowerRoman"/>
      <w:lvlText w:val="%6."/>
      <w:lvlJc w:val="right"/>
      <w:pPr>
        <w:ind w:left="4320" w:hanging="180"/>
      </w:pPr>
    </w:lvl>
    <w:lvl w:ilvl="6" w:tplc="3944324A">
      <w:start w:val="1"/>
      <w:numFmt w:val="decimal"/>
      <w:lvlText w:val="%7."/>
      <w:lvlJc w:val="left"/>
      <w:pPr>
        <w:ind w:left="5040" w:hanging="360"/>
      </w:pPr>
    </w:lvl>
    <w:lvl w:ilvl="7" w:tplc="A1DE399E">
      <w:start w:val="1"/>
      <w:numFmt w:val="lowerLetter"/>
      <w:lvlText w:val="%8."/>
      <w:lvlJc w:val="left"/>
      <w:pPr>
        <w:ind w:left="5760" w:hanging="360"/>
      </w:pPr>
    </w:lvl>
    <w:lvl w:ilvl="8" w:tplc="DCFC5EE8">
      <w:start w:val="1"/>
      <w:numFmt w:val="lowerRoman"/>
      <w:lvlText w:val="%9."/>
      <w:lvlJc w:val="right"/>
      <w:pPr>
        <w:ind w:left="6480" w:hanging="180"/>
      </w:pPr>
    </w:lvl>
  </w:abstractNum>
  <w:abstractNum w:abstractNumId="1" w15:restartNumberingAfterBreak="0">
    <w:nsid w:val="04D4B12F"/>
    <w:multiLevelType w:val="hybridMultilevel"/>
    <w:tmpl w:val="0B088284"/>
    <w:lvl w:ilvl="0" w:tplc="A2261262">
      <w:start w:val="1"/>
      <w:numFmt w:val="decimal"/>
      <w:lvlText w:val="%1."/>
      <w:lvlJc w:val="left"/>
      <w:pPr>
        <w:ind w:left="360" w:hanging="360"/>
      </w:pPr>
      <w:rPr>
        <w:rFonts w:hint="default" w:asciiTheme="minorHAnsi" w:hAnsiTheme="minorHAnsi" w:cstheme="minorHAnsi"/>
        <w:b/>
        <w:bCs/>
        <w:i w:val="0"/>
        <w:iCs w:val="0"/>
        <w:sz w:val="22"/>
        <w:szCs w:val="22"/>
      </w:rPr>
    </w:lvl>
    <w:lvl w:ilvl="1" w:tplc="D6C24BD4">
      <w:start w:val="1"/>
      <w:numFmt w:val="lowerLetter"/>
      <w:lvlText w:val="%2."/>
      <w:lvlJc w:val="left"/>
      <w:pPr>
        <w:ind w:left="1440" w:hanging="360"/>
      </w:pPr>
    </w:lvl>
    <w:lvl w:ilvl="2" w:tplc="981868C0">
      <w:start w:val="1"/>
      <w:numFmt w:val="lowerRoman"/>
      <w:lvlText w:val="%3."/>
      <w:lvlJc w:val="right"/>
      <w:pPr>
        <w:ind w:left="2160" w:hanging="180"/>
      </w:pPr>
    </w:lvl>
    <w:lvl w:ilvl="3" w:tplc="09D47E70">
      <w:start w:val="1"/>
      <w:numFmt w:val="decimal"/>
      <w:lvlText w:val="%4."/>
      <w:lvlJc w:val="left"/>
      <w:pPr>
        <w:ind w:left="2880" w:hanging="360"/>
      </w:pPr>
    </w:lvl>
    <w:lvl w:ilvl="4" w:tplc="FC145936">
      <w:start w:val="1"/>
      <w:numFmt w:val="lowerLetter"/>
      <w:lvlText w:val="%5."/>
      <w:lvlJc w:val="left"/>
      <w:pPr>
        <w:ind w:left="3600" w:hanging="360"/>
      </w:pPr>
    </w:lvl>
    <w:lvl w:ilvl="5" w:tplc="089CA53C">
      <w:start w:val="1"/>
      <w:numFmt w:val="lowerRoman"/>
      <w:lvlText w:val="%6."/>
      <w:lvlJc w:val="right"/>
      <w:pPr>
        <w:ind w:left="4320" w:hanging="180"/>
      </w:pPr>
    </w:lvl>
    <w:lvl w:ilvl="6" w:tplc="638C8820">
      <w:start w:val="1"/>
      <w:numFmt w:val="decimal"/>
      <w:lvlText w:val="%7."/>
      <w:lvlJc w:val="left"/>
      <w:pPr>
        <w:ind w:left="5040" w:hanging="360"/>
      </w:pPr>
    </w:lvl>
    <w:lvl w:ilvl="7" w:tplc="B2120C2A">
      <w:start w:val="1"/>
      <w:numFmt w:val="lowerLetter"/>
      <w:lvlText w:val="%8."/>
      <w:lvlJc w:val="left"/>
      <w:pPr>
        <w:ind w:left="5760" w:hanging="360"/>
      </w:pPr>
    </w:lvl>
    <w:lvl w:ilvl="8" w:tplc="E9D2A7CC">
      <w:start w:val="1"/>
      <w:numFmt w:val="lowerRoman"/>
      <w:lvlText w:val="%9."/>
      <w:lvlJc w:val="right"/>
      <w:pPr>
        <w:ind w:left="6480" w:hanging="180"/>
      </w:pPr>
    </w:lvl>
  </w:abstractNum>
  <w:abstractNum w:abstractNumId="2" w15:restartNumberingAfterBreak="0">
    <w:nsid w:val="054717DB"/>
    <w:multiLevelType w:val="hybridMultilevel"/>
    <w:tmpl w:val="B5483606"/>
    <w:lvl w:ilvl="0" w:tplc="F7FC43F6">
      <w:start w:val="37"/>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CFA6FFD"/>
    <w:multiLevelType w:val="hybridMultilevel"/>
    <w:tmpl w:val="FFFFFFFF"/>
    <w:lvl w:ilvl="0" w:tplc="C67E8E0C">
      <w:start w:val="1"/>
      <w:numFmt w:val="bullet"/>
      <w:lvlText w:val="-"/>
      <w:lvlJc w:val="left"/>
      <w:pPr>
        <w:ind w:left="720" w:hanging="360"/>
      </w:pPr>
      <w:rPr>
        <w:rFonts w:hint="default" w:ascii="&quot;Verdana&quot;,sans-serif" w:hAnsi="&quot;Verdana&quot;,sans-serif"/>
      </w:rPr>
    </w:lvl>
    <w:lvl w:ilvl="1" w:tplc="DCEA910C">
      <w:start w:val="1"/>
      <w:numFmt w:val="bullet"/>
      <w:lvlText w:val="o"/>
      <w:lvlJc w:val="left"/>
      <w:pPr>
        <w:ind w:left="1440" w:hanging="360"/>
      </w:pPr>
      <w:rPr>
        <w:rFonts w:hint="default" w:ascii="Courier New" w:hAnsi="Courier New"/>
      </w:rPr>
    </w:lvl>
    <w:lvl w:ilvl="2" w:tplc="0BCE20D6">
      <w:start w:val="1"/>
      <w:numFmt w:val="bullet"/>
      <w:lvlText w:val=""/>
      <w:lvlJc w:val="left"/>
      <w:pPr>
        <w:ind w:left="2160" w:hanging="360"/>
      </w:pPr>
      <w:rPr>
        <w:rFonts w:hint="default" w:ascii="Wingdings" w:hAnsi="Wingdings"/>
      </w:rPr>
    </w:lvl>
    <w:lvl w:ilvl="3" w:tplc="12A8F922">
      <w:start w:val="1"/>
      <w:numFmt w:val="bullet"/>
      <w:lvlText w:val=""/>
      <w:lvlJc w:val="left"/>
      <w:pPr>
        <w:ind w:left="2880" w:hanging="360"/>
      </w:pPr>
      <w:rPr>
        <w:rFonts w:hint="default" w:ascii="Symbol" w:hAnsi="Symbol"/>
      </w:rPr>
    </w:lvl>
    <w:lvl w:ilvl="4" w:tplc="1ACC5872">
      <w:start w:val="1"/>
      <w:numFmt w:val="bullet"/>
      <w:lvlText w:val="o"/>
      <w:lvlJc w:val="left"/>
      <w:pPr>
        <w:ind w:left="3600" w:hanging="360"/>
      </w:pPr>
      <w:rPr>
        <w:rFonts w:hint="default" w:ascii="Courier New" w:hAnsi="Courier New"/>
      </w:rPr>
    </w:lvl>
    <w:lvl w:ilvl="5" w:tplc="A7A621F2">
      <w:start w:val="1"/>
      <w:numFmt w:val="bullet"/>
      <w:lvlText w:val=""/>
      <w:lvlJc w:val="left"/>
      <w:pPr>
        <w:ind w:left="4320" w:hanging="360"/>
      </w:pPr>
      <w:rPr>
        <w:rFonts w:hint="default" w:ascii="Wingdings" w:hAnsi="Wingdings"/>
      </w:rPr>
    </w:lvl>
    <w:lvl w:ilvl="6" w:tplc="9C2825EC">
      <w:start w:val="1"/>
      <w:numFmt w:val="bullet"/>
      <w:lvlText w:val=""/>
      <w:lvlJc w:val="left"/>
      <w:pPr>
        <w:ind w:left="5040" w:hanging="360"/>
      </w:pPr>
      <w:rPr>
        <w:rFonts w:hint="default" w:ascii="Symbol" w:hAnsi="Symbol"/>
      </w:rPr>
    </w:lvl>
    <w:lvl w:ilvl="7" w:tplc="2ED4EFB0">
      <w:start w:val="1"/>
      <w:numFmt w:val="bullet"/>
      <w:lvlText w:val="o"/>
      <w:lvlJc w:val="left"/>
      <w:pPr>
        <w:ind w:left="5760" w:hanging="360"/>
      </w:pPr>
      <w:rPr>
        <w:rFonts w:hint="default" w:ascii="Courier New" w:hAnsi="Courier New"/>
      </w:rPr>
    </w:lvl>
    <w:lvl w:ilvl="8" w:tplc="E432DC54">
      <w:start w:val="1"/>
      <w:numFmt w:val="bullet"/>
      <w:lvlText w:val=""/>
      <w:lvlJc w:val="left"/>
      <w:pPr>
        <w:ind w:left="6480" w:hanging="360"/>
      </w:pPr>
      <w:rPr>
        <w:rFonts w:hint="default" w:ascii="Wingdings" w:hAnsi="Wingdings"/>
      </w:rPr>
    </w:lvl>
  </w:abstractNum>
  <w:abstractNum w:abstractNumId="4" w15:restartNumberingAfterBreak="0">
    <w:nsid w:val="12724A4D"/>
    <w:multiLevelType w:val="hybridMultilevel"/>
    <w:tmpl w:val="08C612E4"/>
    <w:lvl w:ilvl="0" w:tplc="1038B86E">
      <w:start w:val="35"/>
      <w:numFmt w:val="decimal"/>
      <w:lvlText w:val="%1."/>
      <w:lvlJc w:val="left"/>
      <w:pPr>
        <w:ind w:left="1068" w:hanging="360"/>
      </w:pPr>
      <w:rPr>
        <w:rFonts w:hint="default" w:asciiTheme="minorHAnsi" w:hAnsiTheme="minorHAnsi" w:cstheme="minorHAnsi"/>
        <w:b/>
        <w:bCs/>
        <w:sz w:val="22"/>
        <w:szCs w:val="22"/>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18E5FBA9"/>
    <w:multiLevelType w:val="hybridMultilevel"/>
    <w:tmpl w:val="668213AC"/>
    <w:lvl w:ilvl="0" w:tplc="3080242A">
      <w:start w:val="18"/>
      <w:numFmt w:val="decimal"/>
      <w:lvlText w:val="%1."/>
      <w:lvlJc w:val="left"/>
      <w:pPr>
        <w:ind w:left="720" w:hanging="360"/>
      </w:pPr>
    </w:lvl>
    <w:lvl w:ilvl="1" w:tplc="E3EC5C18">
      <w:start w:val="1"/>
      <w:numFmt w:val="lowerLetter"/>
      <w:lvlText w:val="%2."/>
      <w:lvlJc w:val="left"/>
      <w:pPr>
        <w:ind w:left="1440" w:hanging="360"/>
      </w:pPr>
    </w:lvl>
    <w:lvl w:ilvl="2" w:tplc="65168654">
      <w:start w:val="1"/>
      <w:numFmt w:val="lowerRoman"/>
      <w:lvlText w:val="%3."/>
      <w:lvlJc w:val="right"/>
      <w:pPr>
        <w:ind w:left="2160" w:hanging="180"/>
      </w:pPr>
    </w:lvl>
    <w:lvl w:ilvl="3" w:tplc="CF70AAA8">
      <w:start w:val="1"/>
      <w:numFmt w:val="decimal"/>
      <w:lvlText w:val="%4."/>
      <w:lvlJc w:val="left"/>
      <w:pPr>
        <w:ind w:left="2880" w:hanging="360"/>
      </w:pPr>
    </w:lvl>
    <w:lvl w:ilvl="4" w:tplc="992CD674">
      <w:start w:val="1"/>
      <w:numFmt w:val="lowerLetter"/>
      <w:lvlText w:val="%5."/>
      <w:lvlJc w:val="left"/>
      <w:pPr>
        <w:ind w:left="3600" w:hanging="360"/>
      </w:pPr>
    </w:lvl>
    <w:lvl w:ilvl="5" w:tplc="BAAAC4BA">
      <w:start w:val="1"/>
      <w:numFmt w:val="lowerRoman"/>
      <w:lvlText w:val="%6."/>
      <w:lvlJc w:val="right"/>
      <w:pPr>
        <w:ind w:left="4320" w:hanging="180"/>
      </w:pPr>
    </w:lvl>
    <w:lvl w:ilvl="6" w:tplc="947E516A">
      <w:start w:val="1"/>
      <w:numFmt w:val="decimal"/>
      <w:lvlText w:val="%7."/>
      <w:lvlJc w:val="left"/>
      <w:pPr>
        <w:ind w:left="5040" w:hanging="360"/>
      </w:pPr>
    </w:lvl>
    <w:lvl w:ilvl="7" w:tplc="AAF022F6">
      <w:start w:val="1"/>
      <w:numFmt w:val="lowerLetter"/>
      <w:lvlText w:val="%8."/>
      <w:lvlJc w:val="left"/>
      <w:pPr>
        <w:ind w:left="5760" w:hanging="360"/>
      </w:pPr>
    </w:lvl>
    <w:lvl w:ilvl="8" w:tplc="A8869040">
      <w:start w:val="1"/>
      <w:numFmt w:val="lowerRoman"/>
      <w:lvlText w:val="%9."/>
      <w:lvlJc w:val="right"/>
      <w:pPr>
        <w:ind w:left="6480" w:hanging="180"/>
      </w:pPr>
    </w:lvl>
  </w:abstractNum>
  <w:abstractNum w:abstractNumId="6" w15:restartNumberingAfterBreak="0">
    <w:nsid w:val="1D52A01D"/>
    <w:multiLevelType w:val="hybridMultilevel"/>
    <w:tmpl w:val="70F28D64"/>
    <w:lvl w:ilvl="0" w:tplc="D2524788">
      <w:start w:val="1"/>
      <w:numFmt w:val="decimal"/>
      <w:lvlText w:val="%1."/>
      <w:lvlJc w:val="left"/>
      <w:pPr>
        <w:ind w:left="720" w:hanging="360"/>
      </w:pPr>
    </w:lvl>
    <w:lvl w:ilvl="1" w:tplc="B34CF43A">
      <w:start w:val="1"/>
      <w:numFmt w:val="lowerLetter"/>
      <w:lvlText w:val="%2."/>
      <w:lvlJc w:val="left"/>
      <w:pPr>
        <w:ind w:left="1440" w:hanging="360"/>
      </w:pPr>
    </w:lvl>
    <w:lvl w:ilvl="2" w:tplc="05445C58">
      <w:start w:val="1"/>
      <w:numFmt w:val="lowerRoman"/>
      <w:lvlText w:val="%3."/>
      <w:lvlJc w:val="right"/>
      <w:pPr>
        <w:ind w:left="2160" w:hanging="180"/>
      </w:pPr>
    </w:lvl>
    <w:lvl w:ilvl="3" w:tplc="2384CC1C">
      <w:start w:val="1"/>
      <w:numFmt w:val="decimal"/>
      <w:lvlText w:val="%4."/>
      <w:lvlJc w:val="left"/>
      <w:pPr>
        <w:ind w:left="2880" w:hanging="360"/>
      </w:pPr>
    </w:lvl>
    <w:lvl w:ilvl="4" w:tplc="E89AF734">
      <w:start w:val="1"/>
      <w:numFmt w:val="lowerLetter"/>
      <w:lvlText w:val="%5."/>
      <w:lvlJc w:val="left"/>
      <w:pPr>
        <w:ind w:left="3600" w:hanging="360"/>
      </w:pPr>
    </w:lvl>
    <w:lvl w:ilvl="5" w:tplc="37261ECA">
      <w:start w:val="1"/>
      <w:numFmt w:val="lowerRoman"/>
      <w:lvlText w:val="%6."/>
      <w:lvlJc w:val="right"/>
      <w:pPr>
        <w:ind w:left="4320" w:hanging="180"/>
      </w:pPr>
    </w:lvl>
    <w:lvl w:ilvl="6" w:tplc="95544918">
      <w:start w:val="1"/>
      <w:numFmt w:val="decimal"/>
      <w:lvlText w:val="%7."/>
      <w:lvlJc w:val="left"/>
      <w:pPr>
        <w:ind w:left="5040" w:hanging="360"/>
      </w:pPr>
    </w:lvl>
    <w:lvl w:ilvl="7" w:tplc="9E9EBCA6">
      <w:start w:val="1"/>
      <w:numFmt w:val="lowerLetter"/>
      <w:lvlText w:val="%8."/>
      <w:lvlJc w:val="left"/>
      <w:pPr>
        <w:ind w:left="5760" w:hanging="360"/>
      </w:pPr>
    </w:lvl>
    <w:lvl w:ilvl="8" w:tplc="BFDE2F7C">
      <w:start w:val="1"/>
      <w:numFmt w:val="lowerRoman"/>
      <w:lvlText w:val="%9."/>
      <w:lvlJc w:val="right"/>
      <w:pPr>
        <w:ind w:left="6480" w:hanging="180"/>
      </w:pPr>
    </w:lvl>
  </w:abstractNum>
  <w:abstractNum w:abstractNumId="7" w15:restartNumberingAfterBreak="0">
    <w:nsid w:val="224CB7EE"/>
    <w:multiLevelType w:val="hybridMultilevel"/>
    <w:tmpl w:val="BC545750"/>
    <w:lvl w:ilvl="0" w:tplc="0128BFEA">
      <w:start w:val="1"/>
      <w:numFmt w:val="decimal"/>
      <w:lvlText w:val="%1."/>
      <w:lvlJc w:val="left"/>
      <w:pPr>
        <w:ind w:left="720" w:hanging="360"/>
      </w:pPr>
    </w:lvl>
    <w:lvl w:ilvl="1" w:tplc="ED404A8E">
      <w:start w:val="1"/>
      <w:numFmt w:val="lowerLetter"/>
      <w:lvlText w:val="%2."/>
      <w:lvlJc w:val="left"/>
      <w:pPr>
        <w:ind w:left="1440" w:hanging="360"/>
      </w:pPr>
    </w:lvl>
    <w:lvl w:ilvl="2" w:tplc="9EF488BE">
      <w:start w:val="1"/>
      <w:numFmt w:val="lowerRoman"/>
      <w:lvlText w:val="%3."/>
      <w:lvlJc w:val="right"/>
      <w:pPr>
        <w:ind w:left="2160" w:hanging="180"/>
      </w:pPr>
    </w:lvl>
    <w:lvl w:ilvl="3" w:tplc="5EB6E018">
      <w:start w:val="1"/>
      <w:numFmt w:val="decimal"/>
      <w:lvlText w:val="%4."/>
      <w:lvlJc w:val="left"/>
      <w:pPr>
        <w:ind w:left="2880" w:hanging="360"/>
      </w:pPr>
    </w:lvl>
    <w:lvl w:ilvl="4" w:tplc="89060D74">
      <w:start w:val="1"/>
      <w:numFmt w:val="lowerLetter"/>
      <w:lvlText w:val="%5."/>
      <w:lvlJc w:val="left"/>
      <w:pPr>
        <w:ind w:left="3600" w:hanging="360"/>
      </w:pPr>
    </w:lvl>
    <w:lvl w:ilvl="5" w:tplc="6688E734">
      <w:start w:val="1"/>
      <w:numFmt w:val="lowerRoman"/>
      <w:lvlText w:val="%6."/>
      <w:lvlJc w:val="right"/>
      <w:pPr>
        <w:ind w:left="4320" w:hanging="180"/>
      </w:pPr>
    </w:lvl>
    <w:lvl w:ilvl="6" w:tplc="32C87596">
      <w:start w:val="1"/>
      <w:numFmt w:val="decimal"/>
      <w:lvlText w:val="%7."/>
      <w:lvlJc w:val="left"/>
      <w:pPr>
        <w:ind w:left="5040" w:hanging="360"/>
      </w:pPr>
    </w:lvl>
    <w:lvl w:ilvl="7" w:tplc="5F4C4F7E">
      <w:start w:val="1"/>
      <w:numFmt w:val="lowerLetter"/>
      <w:lvlText w:val="%8."/>
      <w:lvlJc w:val="left"/>
      <w:pPr>
        <w:ind w:left="5760" w:hanging="360"/>
      </w:pPr>
    </w:lvl>
    <w:lvl w:ilvl="8" w:tplc="1958AB40">
      <w:start w:val="1"/>
      <w:numFmt w:val="lowerRoman"/>
      <w:lvlText w:val="%9."/>
      <w:lvlJc w:val="right"/>
      <w:pPr>
        <w:ind w:left="6480" w:hanging="180"/>
      </w:pPr>
    </w:lvl>
  </w:abstractNum>
  <w:abstractNum w:abstractNumId="8" w15:restartNumberingAfterBreak="0">
    <w:nsid w:val="24C02C47"/>
    <w:multiLevelType w:val="hybridMultilevel"/>
    <w:tmpl w:val="FFFFFFFF"/>
    <w:lvl w:ilvl="0" w:tplc="B83672BE">
      <w:start w:val="1"/>
      <w:numFmt w:val="bullet"/>
      <w:lvlText w:val=""/>
      <w:lvlJc w:val="left"/>
      <w:pPr>
        <w:ind w:left="720" w:hanging="360"/>
      </w:pPr>
      <w:rPr>
        <w:rFonts w:hint="default" w:ascii="Symbol" w:hAnsi="Symbol"/>
      </w:rPr>
    </w:lvl>
    <w:lvl w:ilvl="1" w:tplc="506804A6">
      <w:start w:val="1"/>
      <w:numFmt w:val="bullet"/>
      <w:lvlText w:val="o"/>
      <w:lvlJc w:val="left"/>
      <w:pPr>
        <w:ind w:left="1440" w:hanging="360"/>
      </w:pPr>
      <w:rPr>
        <w:rFonts w:hint="default" w:ascii="Courier New" w:hAnsi="Courier New"/>
      </w:rPr>
    </w:lvl>
    <w:lvl w:ilvl="2" w:tplc="D196FEDE">
      <w:start w:val="1"/>
      <w:numFmt w:val="bullet"/>
      <w:lvlText w:val=""/>
      <w:lvlJc w:val="left"/>
      <w:pPr>
        <w:ind w:left="2160" w:hanging="360"/>
      </w:pPr>
      <w:rPr>
        <w:rFonts w:hint="default" w:ascii="Symbol" w:hAnsi="Symbol"/>
      </w:rPr>
    </w:lvl>
    <w:lvl w:ilvl="3" w:tplc="0DF2741A">
      <w:start w:val="1"/>
      <w:numFmt w:val="bullet"/>
      <w:lvlText w:val=""/>
      <w:lvlJc w:val="left"/>
      <w:pPr>
        <w:ind w:left="2880" w:hanging="360"/>
      </w:pPr>
      <w:rPr>
        <w:rFonts w:hint="default" w:ascii="Symbol" w:hAnsi="Symbol"/>
      </w:rPr>
    </w:lvl>
    <w:lvl w:ilvl="4" w:tplc="931AF306">
      <w:start w:val="1"/>
      <w:numFmt w:val="bullet"/>
      <w:lvlText w:val="o"/>
      <w:lvlJc w:val="left"/>
      <w:pPr>
        <w:ind w:left="3600" w:hanging="360"/>
      </w:pPr>
      <w:rPr>
        <w:rFonts w:hint="default" w:ascii="Courier New" w:hAnsi="Courier New"/>
      </w:rPr>
    </w:lvl>
    <w:lvl w:ilvl="5" w:tplc="BE649150">
      <w:start w:val="1"/>
      <w:numFmt w:val="bullet"/>
      <w:lvlText w:val=""/>
      <w:lvlJc w:val="left"/>
      <w:pPr>
        <w:ind w:left="4320" w:hanging="360"/>
      </w:pPr>
      <w:rPr>
        <w:rFonts w:hint="default" w:ascii="Wingdings" w:hAnsi="Wingdings"/>
      </w:rPr>
    </w:lvl>
    <w:lvl w:ilvl="6" w:tplc="4DF07298">
      <w:start w:val="1"/>
      <w:numFmt w:val="bullet"/>
      <w:lvlText w:val=""/>
      <w:lvlJc w:val="left"/>
      <w:pPr>
        <w:ind w:left="5040" w:hanging="360"/>
      </w:pPr>
      <w:rPr>
        <w:rFonts w:hint="default" w:ascii="Symbol" w:hAnsi="Symbol"/>
      </w:rPr>
    </w:lvl>
    <w:lvl w:ilvl="7" w:tplc="B8B8FFB8">
      <w:start w:val="1"/>
      <w:numFmt w:val="bullet"/>
      <w:lvlText w:val="o"/>
      <w:lvlJc w:val="left"/>
      <w:pPr>
        <w:ind w:left="5760" w:hanging="360"/>
      </w:pPr>
      <w:rPr>
        <w:rFonts w:hint="default" w:ascii="Courier New" w:hAnsi="Courier New"/>
      </w:rPr>
    </w:lvl>
    <w:lvl w:ilvl="8" w:tplc="C8D07AC8">
      <w:start w:val="1"/>
      <w:numFmt w:val="bullet"/>
      <w:lvlText w:val=""/>
      <w:lvlJc w:val="left"/>
      <w:pPr>
        <w:ind w:left="6480" w:hanging="360"/>
      </w:pPr>
      <w:rPr>
        <w:rFonts w:hint="default" w:ascii="Wingdings" w:hAnsi="Wingdings"/>
      </w:rPr>
    </w:lvl>
  </w:abstractNum>
  <w:abstractNum w:abstractNumId="9" w15:restartNumberingAfterBreak="0">
    <w:nsid w:val="2D648B17"/>
    <w:multiLevelType w:val="hybridMultilevel"/>
    <w:tmpl w:val="1AFA3634"/>
    <w:lvl w:ilvl="0" w:tplc="C3DAF704">
      <w:start w:val="18"/>
      <w:numFmt w:val="decimal"/>
      <w:lvlText w:val="%1."/>
      <w:lvlJc w:val="left"/>
      <w:pPr>
        <w:ind w:left="720" w:hanging="360"/>
      </w:pPr>
    </w:lvl>
    <w:lvl w:ilvl="1" w:tplc="DD7A4A60">
      <w:start w:val="1"/>
      <w:numFmt w:val="lowerLetter"/>
      <w:lvlText w:val="%2."/>
      <w:lvlJc w:val="left"/>
      <w:pPr>
        <w:ind w:left="1440" w:hanging="360"/>
      </w:pPr>
    </w:lvl>
    <w:lvl w:ilvl="2" w:tplc="BA78145A">
      <w:start w:val="1"/>
      <w:numFmt w:val="lowerRoman"/>
      <w:lvlText w:val="%3."/>
      <w:lvlJc w:val="right"/>
      <w:pPr>
        <w:ind w:left="2160" w:hanging="180"/>
      </w:pPr>
    </w:lvl>
    <w:lvl w:ilvl="3" w:tplc="011E2B52">
      <w:start w:val="1"/>
      <w:numFmt w:val="decimal"/>
      <w:lvlText w:val="%4."/>
      <w:lvlJc w:val="left"/>
      <w:pPr>
        <w:ind w:left="2880" w:hanging="360"/>
      </w:pPr>
    </w:lvl>
    <w:lvl w:ilvl="4" w:tplc="32544AFC">
      <w:start w:val="1"/>
      <w:numFmt w:val="lowerLetter"/>
      <w:lvlText w:val="%5."/>
      <w:lvlJc w:val="left"/>
      <w:pPr>
        <w:ind w:left="3600" w:hanging="360"/>
      </w:pPr>
    </w:lvl>
    <w:lvl w:ilvl="5" w:tplc="00BEE43E">
      <w:start w:val="1"/>
      <w:numFmt w:val="lowerRoman"/>
      <w:lvlText w:val="%6."/>
      <w:lvlJc w:val="right"/>
      <w:pPr>
        <w:ind w:left="4320" w:hanging="180"/>
      </w:pPr>
    </w:lvl>
    <w:lvl w:ilvl="6" w:tplc="B10836D8">
      <w:start w:val="1"/>
      <w:numFmt w:val="decimal"/>
      <w:lvlText w:val="%7."/>
      <w:lvlJc w:val="left"/>
      <w:pPr>
        <w:ind w:left="5040" w:hanging="360"/>
      </w:pPr>
    </w:lvl>
    <w:lvl w:ilvl="7" w:tplc="6CF68224">
      <w:start w:val="1"/>
      <w:numFmt w:val="lowerLetter"/>
      <w:lvlText w:val="%8."/>
      <w:lvlJc w:val="left"/>
      <w:pPr>
        <w:ind w:left="5760" w:hanging="360"/>
      </w:pPr>
    </w:lvl>
    <w:lvl w:ilvl="8" w:tplc="0F663EAE">
      <w:start w:val="1"/>
      <w:numFmt w:val="lowerRoman"/>
      <w:lvlText w:val="%9."/>
      <w:lvlJc w:val="right"/>
      <w:pPr>
        <w:ind w:left="6480" w:hanging="180"/>
      </w:pPr>
    </w:lvl>
  </w:abstractNum>
  <w:abstractNum w:abstractNumId="10" w15:restartNumberingAfterBreak="0">
    <w:nsid w:val="2F21796B"/>
    <w:multiLevelType w:val="hybridMultilevel"/>
    <w:tmpl w:val="FFFFFFFF"/>
    <w:lvl w:ilvl="0" w:tplc="54BAC314">
      <w:start w:val="1"/>
      <w:numFmt w:val="decimal"/>
      <w:lvlText w:val="%1."/>
      <w:lvlJc w:val="left"/>
      <w:pPr>
        <w:ind w:left="720" w:hanging="360"/>
      </w:pPr>
    </w:lvl>
    <w:lvl w:ilvl="1" w:tplc="85BC085A">
      <w:start w:val="1"/>
      <w:numFmt w:val="lowerLetter"/>
      <w:lvlText w:val="%2."/>
      <w:lvlJc w:val="left"/>
      <w:pPr>
        <w:ind w:left="1440" w:hanging="360"/>
      </w:pPr>
    </w:lvl>
    <w:lvl w:ilvl="2" w:tplc="E6B41830">
      <w:start w:val="1"/>
      <w:numFmt w:val="lowerRoman"/>
      <w:lvlText w:val="%3."/>
      <w:lvlJc w:val="right"/>
      <w:pPr>
        <w:ind w:left="2160" w:hanging="180"/>
      </w:pPr>
    </w:lvl>
    <w:lvl w:ilvl="3" w:tplc="2D209290">
      <w:start w:val="1"/>
      <w:numFmt w:val="decimal"/>
      <w:lvlText w:val="%4."/>
      <w:lvlJc w:val="left"/>
      <w:pPr>
        <w:ind w:left="2880" w:hanging="360"/>
      </w:pPr>
    </w:lvl>
    <w:lvl w:ilvl="4" w:tplc="15B089F6">
      <w:start w:val="1"/>
      <w:numFmt w:val="lowerLetter"/>
      <w:lvlText w:val="%5."/>
      <w:lvlJc w:val="left"/>
      <w:pPr>
        <w:ind w:left="3600" w:hanging="360"/>
      </w:pPr>
    </w:lvl>
    <w:lvl w:ilvl="5" w:tplc="1658A7B4">
      <w:start w:val="1"/>
      <w:numFmt w:val="lowerRoman"/>
      <w:lvlText w:val="%6."/>
      <w:lvlJc w:val="right"/>
      <w:pPr>
        <w:ind w:left="4320" w:hanging="180"/>
      </w:pPr>
    </w:lvl>
    <w:lvl w:ilvl="6" w:tplc="10D89094">
      <w:start w:val="1"/>
      <w:numFmt w:val="decimal"/>
      <w:lvlText w:val="%7."/>
      <w:lvlJc w:val="left"/>
      <w:pPr>
        <w:ind w:left="5040" w:hanging="360"/>
      </w:pPr>
    </w:lvl>
    <w:lvl w:ilvl="7" w:tplc="0A0CF284">
      <w:start w:val="1"/>
      <w:numFmt w:val="lowerLetter"/>
      <w:lvlText w:val="%8."/>
      <w:lvlJc w:val="left"/>
      <w:pPr>
        <w:ind w:left="5760" w:hanging="360"/>
      </w:pPr>
    </w:lvl>
    <w:lvl w:ilvl="8" w:tplc="53A8A8AA">
      <w:start w:val="1"/>
      <w:numFmt w:val="lowerRoman"/>
      <w:lvlText w:val="%9."/>
      <w:lvlJc w:val="right"/>
      <w:pPr>
        <w:ind w:left="6480" w:hanging="180"/>
      </w:pPr>
    </w:lvl>
  </w:abstractNum>
  <w:abstractNum w:abstractNumId="11" w15:restartNumberingAfterBreak="0">
    <w:nsid w:val="37123B0B"/>
    <w:multiLevelType w:val="hybridMultilevel"/>
    <w:tmpl w:val="4A40E8C2"/>
    <w:lvl w:ilvl="0" w:tplc="127804C0">
      <w:start w:val="1"/>
      <w:numFmt w:val="decimal"/>
      <w:lvlText w:val="%1."/>
      <w:lvlJc w:val="left"/>
      <w:pPr>
        <w:ind w:left="720" w:hanging="360"/>
      </w:pPr>
    </w:lvl>
    <w:lvl w:ilvl="1" w:tplc="9BB298E4">
      <w:start w:val="1"/>
      <w:numFmt w:val="lowerLetter"/>
      <w:lvlText w:val="%2."/>
      <w:lvlJc w:val="left"/>
      <w:pPr>
        <w:ind w:left="1440" w:hanging="360"/>
      </w:pPr>
    </w:lvl>
    <w:lvl w:ilvl="2" w:tplc="EFC89080">
      <w:start w:val="1"/>
      <w:numFmt w:val="lowerRoman"/>
      <w:lvlText w:val="%3."/>
      <w:lvlJc w:val="right"/>
      <w:pPr>
        <w:ind w:left="2160" w:hanging="180"/>
      </w:pPr>
    </w:lvl>
    <w:lvl w:ilvl="3" w:tplc="023ABA9E">
      <w:start w:val="1"/>
      <w:numFmt w:val="decimal"/>
      <w:lvlText w:val="%4."/>
      <w:lvlJc w:val="left"/>
      <w:pPr>
        <w:ind w:left="2880" w:hanging="360"/>
      </w:pPr>
    </w:lvl>
    <w:lvl w:ilvl="4" w:tplc="EC7A86B8">
      <w:start w:val="1"/>
      <w:numFmt w:val="lowerLetter"/>
      <w:lvlText w:val="%5."/>
      <w:lvlJc w:val="left"/>
      <w:pPr>
        <w:ind w:left="3600" w:hanging="360"/>
      </w:pPr>
    </w:lvl>
    <w:lvl w:ilvl="5" w:tplc="EAAC59D6">
      <w:start w:val="1"/>
      <w:numFmt w:val="lowerRoman"/>
      <w:lvlText w:val="%6."/>
      <w:lvlJc w:val="right"/>
      <w:pPr>
        <w:ind w:left="4320" w:hanging="180"/>
      </w:pPr>
    </w:lvl>
    <w:lvl w:ilvl="6" w:tplc="F468DAB8">
      <w:start w:val="1"/>
      <w:numFmt w:val="decimal"/>
      <w:lvlText w:val="%7."/>
      <w:lvlJc w:val="left"/>
      <w:pPr>
        <w:ind w:left="5040" w:hanging="360"/>
      </w:pPr>
    </w:lvl>
    <w:lvl w:ilvl="7" w:tplc="81807944">
      <w:start w:val="1"/>
      <w:numFmt w:val="lowerLetter"/>
      <w:lvlText w:val="%8."/>
      <w:lvlJc w:val="left"/>
      <w:pPr>
        <w:ind w:left="5760" w:hanging="360"/>
      </w:pPr>
    </w:lvl>
    <w:lvl w:ilvl="8" w:tplc="85802578">
      <w:start w:val="1"/>
      <w:numFmt w:val="lowerRoman"/>
      <w:lvlText w:val="%9."/>
      <w:lvlJc w:val="right"/>
      <w:pPr>
        <w:ind w:left="6480" w:hanging="180"/>
      </w:pPr>
    </w:lvl>
  </w:abstractNum>
  <w:abstractNum w:abstractNumId="12" w15:restartNumberingAfterBreak="0">
    <w:nsid w:val="3A632142"/>
    <w:multiLevelType w:val="hybridMultilevel"/>
    <w:tmpl w:val="FFFFFFFF"/>
    <w:lvl w:ilvl="0" w:tplc="D36C85E2">
      <w:start w:val="1"/>
      <w:numFmt w:val="bullet"/>
      <w:lvlText w:val="-"/>
      <w:lvlJc w:val="left"/>
      <w:pPr>
        <w:ind w:left="720" w:hanging="360"/>
      </w:pPr>
      <w:rPr>
        <w:rFonts w:hint="default" w:ascii="&quot;Verdana&quot;,sans-serif" w:hAnsi="&quot;Verdana&quot;,sans-serif"/>
      </w:rPr>
    </w:lvl>
    <w:lvl w:ilvl="1" w:tplc="D7823FE2">
      <w:start w:val="1"/>
      <w:numFmt w:val="bullet"/>
      <w:lvlText w:val="o"/>
      <w:lvlJc w:val="left"/>
      <w:pPr>
        <w:ind w:left="1440" w:hanging="360"/>
      </w:pPr>
      <w:rPr>
        <w:rFonts w:hint="default" w:ascii="Courier New" w:hAnsi="Courier New"/>
      </w:rPr>
    </w:lvl>
    <w:lvl w:ilvl="2" w:tplc="4BA8DCF0">
      <w:start w:val="1"/>
      <w:numFmt w:val="bullet"/>
      <w:lvlText w:val=""/>
      <w:lvlJc w:val="left"/>
      <w:pPr>
        <w:ind w:left="2160" w:hanging="360"/>
      </w:pPr>
      <w:rPr>
        <w:rFonts w:hint="default" w:ascii="Wingdings" w:hAnsi="Wingdings"/>
      </w:rPr>
    </w:lvl>
    <w:lvl w:ilvl="3" w:tplc="685AAC16">
      <w:start w:val="1"/>
      <w:numFmt w:val="bullet"/>
      <w:lvlText w:val=""/>
      <w:lvlJc w:val="left"/>
      <w:pPr>
        <w:ind w:left="2880" w:hanging="360"/>
      </w:pPr>
      <w:rPr>
        <w:rFonts w:hint="default" w:ascii="Symbol" w:hAnsi="Symbol"/>
      </w:rPr>
    </w:lvl>
    <w:lvl w:ilvl="4" w:tplc="45925DE0">
      <w:start w:val="1"/>
      <w:numFmt w:val="bullet"/>
      <w:lvlText w:val="o"/>
      <w:lvlJc w:val="left"/>
      <w:pPr>
        <w:ind w:left="3600" w:hanging="360"/>
      </w:pPr>
      <w:rPr>
        <w:rFonts w:hint="default" w:ascii="Courier New" w:hAnsi="Courier New"/>
      </w:rPr>
    </w:lvl>
    <w:lvl w:ilvl="5" w:tplc="D55A808C">
      <w:start w:val="1"/>
      <w:numFmt w:val="bullet"/>
      <w:lvlText w:val=""/>
      <w:lvlJc w:val="left"/>
      <w:pPr>
        <w:ind w:left="4320" w:hanging="360"/>
      </w:pPr>
      <w:rPr>
        <w:rFonts w:hint="default" w:ascii="Wingdings" w:hAnsi="Wingdings"/>
      </w:rPr>
    </w:lvl>
    <w:lvl w:ilvl="6" w:tplc="0A78E672">
      <w:start w:val="1"/>
      <w:numFmt w:val="bullet"/>
      <w:lvlText w:val=""/>
      <w:lvlJc w:val="left"/>
      <w:pPr>
        <w:ind w:left="5040" w:hanging="360"/>
      </w:pPr>
      <w:rPr>
        <w:rFonts w:hint="default" w:ascii="Symbol" w:hAnsi="Symbol"/>
      </w:rPr>
    </w:lvl>
    <w:lvl w:ilvl="7" w:tplc="5350927C">
      <w:start w:val="1"/>
      <w:numFmt w:val="bullet"/>
      <w:lvlText w:val="o"/>
      <w:lvlJc w:val="left"/>
      <w:pPr>
        <w:ind w:left="5760" w:hanging="360"/>
      </w:pPr>
      <w:rPr>
        <w:rFonts w:hint="default" w:ascii="Courier New" w:hAnsi="Courier New"/>
      </w:rPr>
    </w:lvl>
    <w:lvl w:ilvl="8" w:tplc="1E54C70C">
      <w:start w:val="1"/>
      <w:numFmt w:val="bullet"/>
      <w:lvlText w:val=""/>
      <w:lvlJc w:val="left"/>
      <w:pPr>
        <w:ind w:left="6480" w:hanging="360"/>
      </w:pPr>
      <w:rPr>
        <w:rFonts w:hint="default" w:ascii="Wingdings" w:hAnsi="Wingdings"/>
      </w:rPr>
    </w:lvl>
  </w:abstractNum>
  <w:abstractNum w:abstractNumId="13" w15:restartNumberingAfterBreak="0">
    <w:nsid w:val="3CF53701"/>
    <w:multiLevelType w:val="hybridMultilevel"/>
    <w:tmpl w:val="08C612E4"/>
    <w:lvl w:ilvl="0" w:tplc="FFFFFFFF">
      <w:start w:val="35"/>
      <w:numFmt w:val="decimal"/>
      <w:lvlText w:val="%1."/>
      <w:lvlJc w:val="left"/>
      <w:pPr>
        <w:ind w:left="643" w:hanging="360"/>
      </w:pPr>
      <w:rPr>
        <w:rFonts w:hint="default" w:asciiTheme="minorHAnsi" w:hAnsiTheme="minorHAnsi" w:cstheme="minorHAnsi"/>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C6841E"/>
    <w:multiLevelType w:val="hybridMultilevel"/>
    <w:tmpl w:val="84C6FEEC"/>
    <w:lvl w:ilvl="0" w:tplc="6AC6C360">
      <w:start w:val="1"/>
      <w:numFmt w:val="decimal"/>
      <w:lvlText w:val="%1."/>
      <w:lvlJc w:val="left"/>
      <w:pPr>
        <w:ind w:left="720" w:hanging="360"/>
      </w:pPr>
    </w:lvl>
    <w:lvl w:ilvl="1" w:tplc="CA56CA9C">
      <w:start w:val="1"/>
      <w:numFmt w:val="lowerLetter"/>
      <w:lvlText w:val="%2."/>
      <w:lvlJc w:val="left"/>
      <w:pPr>
        <w:ind w:left="1440" w:hanging="360"/>
      </w:pPr>
    </w:lvl>
    <w:lvl w:ilvl="2" w:tplc="4C9C81AA">
      <w:start w:val="1"/>
      <w:numFmt w:val="lowerRoman"/>
      <w:lvlText w:val="%3."/>
      <w:lvlJc w:val="right"/>
      <w:pPr>
        <w:ind w:left="2160" w:hanging="180"/>
      </w:pPr>
    </w:lvl>
    <w:lvl w:ilvl="3" w:tplc="DDF82AA6">
      <w:start w:val="1"/>
      <w:numFmt w:val="decimal"/>
      <w:lvlText w:val="%4."/>
      <w:lvlJc w:val="left"/>
      <w:pPr>
        <w:ind w:left="2880" w:hanging="360"/>
      </w:pPr>
    </w:lvl>
    <w:lvl w:ilvl="4" w:tplc="A85E934E">
      <w:start w:val="1"/>
      <w:numFmt w:val="lowerLetter"/>
      <w:lvlText w:val="%5."/>
      <w:lvlJc w:val="left"/>
      <w:pPr>
        <w:ind w:left="3600" w:hanging="360"/>
      </w:pPr>
    </w:lvl>
    <w:lvl w:ilvl="5" w:tplc="911ED1C6">
      <w:start w:val="1"/>
      <w:numFmt w:val="lowerRoman"/>
      <w:lvlText w:val="%6."/>
      <w:lvlJc w:val="right"/>
      <w:pPr>
        <w:ind w:left="4320" w:hanging="180"/>
      </w:pPr>
    </w:lvl>
    <w:lvl w:ilvl="6" w:tplc="5930216A">
      <w:start w:val="1"/>
      <w:numFmt w:val="decimal"/>
      <w:lvlText w:val="%7."/>
      <w:lvlJc w:val="left"/>
      <w:pPr>
        <w:ind w:left="5040" w:hanging="360"/>
      </w:pPr>
    </w:lvl>
    <w:lvl w:ilvl="7" w:tplc="430EEC4C">
      <w:start w:val="1"/>
      <w:numFmt w:val="lowerLetter"/>
      <w:lvlText w:val="%8."/>
      <w:lvlJc w:val="left"/>
      <w:pPr>
        <w:ind w:left="5760" w:hanging="360"/>
      </w:pPr>
    </w:lvl>
    <w:lvl w:ilvl="8" w:tplc="C2B65292">
      <w:start w:val="1"/>
      <w:numFmt w:val="lowerRoman"/>
      <w:lvlText w:val="%9."/>
      <w:lvlJc w:val="right"/>
      <w:pPr>
        <w:ind w:left="6480" w:hanging="180"/>
      </w:pPr>
    </w:lvl>
  </w:abstractNum>
  <w:abstractNum w:abstractNumId="15" w15:restartNumberingAfterBreak="0">
    <w:nsid w:val="3EAE789C"/>
    <w:multiLevelType w:val="hybridMultilevel"/>
    <w:tmpl w:val="AEEE8344"/>
    <w:lvl w:ilvl="0" w:tplc="57C6A0B6">
      <w:start w:val="1"/>
      <w:numFmt w:val="bullet"/>
      <w:lvlText w:val="-"/>
      <w:lvlJc w:val="left"/>
      <w:pPr>
        <w:ind w:left="720" w:hanging="360"/>
      </w:pPr>
      <w:rPr>
        <w:rFonts w:hint="default" w:ascii="Calibri" w:hAnsi="Calibri"/>
      </w:rPr>
    </w:lvl>
    <w:lvl w:ilvl="1" w:tplc="D59A3728">
      <w:start w:val="1"/>
      <w:numFmt w:val="bullet"/>
      <w:lvlText w:val="o"/>
      <w:lvlJc w:val="left"/>
      <w:pPr>
        <w:ind w:left="1440" w:hanging="360"/>
      </w:pPr>
      <w:rPr>
        <w:rFonts w:hint="default" w:ascii="Courier New" w:hAnsi="Courier New"/>
      </w:rPr>
    </w:lvl>
    <w:lvl w:ilvl="2" w:tplc="44C24A42">
      <w:start w:val="1"/>
      <w:numFmt w:val="bullet"/>
      <w:lvlText w:val=""/>
      <w:lvlJc w:val="left"/>
      <w:pPr>
        <w:ind w:left="2160" w:hanging="360"/>
      </w:pPr>
      <w:rPr>
        <w:rFonts w:hint="default" w:ascii="Wingdings" w:hAnsi="Wingdings"/>
      </w:rPr>
    </w:lvl>
    <w:lvl w:ilvl="3" w:tplc="3776F952">
      <w:start w:val="1"/>
      <w:numFmt w:val="bullet"/>
      <w:lvlText w:val=""/>
      <w:lvlJc w:val="left"/>
      <w:pPr>
        <w:ind w:left="2880" w:hanging="360"/>
      </w:pPr>
      <w:rPr>
        <w:rFonts w:hint="default" w:ascii="Symbol" w:hAnsi="Symbol"/>
      </w:rPr>
    </w:lvl>
    <w:lvl w:ilvl="4" w:tplc="6820F334">
      <w:start w:val="1"/>
      <w:numFmt w:val="bullet"/>
      <w:lvlText w:val="o"/>
      <w:lvlJc w:val="left"/>
      <w:pPr>
        <w:ind w:left="3600" w:hanging="360"/>
      </w:pPr>
      <w:rPr>
        <w:rFonts w:hint="default" w:ascii="Courier New" w:hAnsi="Courier New"/>
      </w:rPr>
    </w:lvl>
    <w:lvl w:ilvl="5" w:tplc="CE2C06B0">
      <w:start w:val="1"/>
      <w:numFmt w:val="bullet"/>
      <w:lvlText w:val=""/>
      <w:lvlJc w:val="left"/>
      <w:pPr>
        <w:ind w:left="4320" w:hanging="360"/>
      </w:pPr>
      <w:rPr>
        <w:rFonts w:hint="default" w:ascii="Wingdings" w:hAnsi="Wingdings"/>
      </w:rPr>
    </w:lvl>
    <w:lvl w:ilvl="6" w:tplc="C7EE8A90">
      <w:start w:val="1"/>
      <w:numFmt w:val="bullet"/>
      <w:lvlText w:val=""/>
      <w:lvlJc w:val="left"/>
      <w:pPr>
        <w:ind w:left="5040" w:hanging="360"/>
      </w:pPr>
      <w:rPr>
        <w:rFonts w:hint="default" w:ascii="Symbol" w:hAnsi="Symbol"/>
      </w:rPr>
    </w:lvl>
    <w:lvl w:ilvl="7" w:tplc="3D5A23D6">
      <w:start w:val="1"/>
      <w:numFmt w:val="bullet"/>
      <w:lvlText w:val="o"/>
      <w:lvlJc w:val="left"/>
      <w:pPr>
        <w:ind w:left="5760" w:hanging="360"/>
      </w:pPr>
      <w:rPr>
        <w:rFonts w:hint="default" w:ascii="Courier New" w:hAnsi="Courier New"/>
      </w:rPr>
    </w:lvl>
    <w:lvl w:ilvl="8" w:tplc="297CC362">
      <w:start w:val="1"/>
      <w:numFmt w:val="bullet"/>
      <w:lvlText w:val=""/>
      <w:lvlJc w:val="left"/>
      <w:pPr>
        <w:ind w:left="6480" w:hanging="360"/>
      </w:pPr>
      <w:rPr>
        <w:rFonts w:hint="default" w:ascii="Wingdings" w:hAnsi="Wingdings"/>
      </w:rPr>
    </w:lvl>
  </w:abstractNum>
  <w:abstractNum w:abstractNumId="16" w15:restartNumberingAfterBreak="0">
    <w:nsid w:val="3EDFD13B"/>
    <w:multiLevelType w:val="hybridMultilevel"/>
    <w:tmpl w:val="FFFFFFFF"/>
    <w:lvl w:ilvl="0" w:tplc="92DEB790">
      <w:start w:val="1"/>
      <w:numFmt w:val="bullet"/>
      <w:lvlText w:val=""/>
      <w:lvlJc w:val="left"/>
      <w:pPr>
        <w:ind w:left="720" w:hanging="360"/>
      </w:pPr>
      <w:rPr>
        <w:rFonts w:hint="default" w:ascii="Symbol" w:hAnsi="Symbol"/>
      </w:rPr>
    </w:lvl>
    <w:lvl w:ilvl="1" w:tplc="8E98DD94">
      <w:start w:val="1"/>
      <w:numFmt w:val="bullet"/>
      <w:lvlText w:val="o"/>
      <w:lvlJc w:val="left"/>
      <w:pPr>
        <w:ind w:left="1440" w:hanging="360"/>
      </w:pPr>
      <w:rPr>
        <w:rFonts w:hint="default" w:ascii="Courier New" w:hAnsi="Courier New"/>
      </w:rPr>
    </w:lvl>
    <w:lvl w:ilvl="2" w:tplc="2354CF5E">
      <w:start w:val="1"/>
      <w:numFmt w:val="bullet"/>
      <w:lvlText w:val=""/>
      <w:lvlJc w:val="left"/>
      <w:pPr>
        <w:ind w:left="2160" w:hanging="360"/>
      </w:pPr>
      <w:rPr>
        <w:rFonts w:hint="default" w:ascii="Wingdings" w:hAnsi="Wingdings"/>
      </w:rPr>
    </w:lvl>
    <w:lvl w:ilvl="3" w:tplc="EA0A148E">
      <w:start w:val="1"/>
      <w:numFmt w:val="bullet"/>
      <w:lvlText w:val=""/>
      <w:lvlJc w:val="left"/>
      <w:pPr>
        <w:ind w:left="2880" w:hanging="360"/>
      </w:pPr>
      <w:rPr>
        <w:rFonts w:hint="default" w:ascii="Symbol" w:hAnsi="Symbol"/>
      </w:rPr>
    </w:lvl>
    <w:lvl w:ilvl="4" w:tplc="FCBC7374">
      <w:start w:val="1"/>
      <w:numFmt w:val="bullet"/>
      <w:lvlText w:val="o"/>
      <w:lvlJc w:val="left"/>
      <w:pPr>
        <w:ind w:left="3600" w:hanging="360"/>
      </w:pPr>
      <w:rPr>
        <w:rFonts w:hint="default" w:ascii="Courier New" w:hAnsi="Courier New"/>
      </w:rPr>
    </w:lvl>
    <w:lvl w:ilvl="5" w:tplc="AF90D0E4">
      <w:start w:val="1"/>
      <w:numFmt w:val="bullet"/>
      <w:lvlText w:val=""/>
      <w:lvlJc w:val="left"/>
      <w:pPr>
        <w:ind w:left="4320" w:hanging="360"/>
      </w:pPr>
      <w:rPr>
        <w:rFonts w:hint="default" w:ascii="Wingdings" w:hAnsi="Wingdings"/>
      </w:rPr>
    </w:lvl>
    <w:lvl w:ilvl="6" w:tplc="420AD448">
      <w:start w:val="1"/>
      <w:numFmt w:val="bullet"/>
      <w:lvlText w:val=""/>
      <w:lvlJc w:val="left"/>
      <w:pPr>
        <w:ind w:left="5040" w:hanging="360"/>
      </w:pPr>
      <w:rPr>
        <w:rFonts w:hint="default" w:ascii="Symbol" w:hAnsi="Symbol"/>
      </w:rPr>
    </w:lvl>
    <w:lvl w:ilvl="7" w:tplc="64B6FF28">
      <w:start w:val="1"/>
      <w:numFmt w:val="bullet"/>
      <w:lvlText w:val="o"/>
      <w:lvlJc w:val="left"/>
      <w:pPr>
        <w:ind w:left="5760" w:hanging="360"/>
      </w:pPr>
      <w:rPr>
        <w:rFonts w:hint="default" w:ascii="Courier New" w:hAnsi="Courier New"/>
      </w:rPr>
    </w:lvl>
    <w:lvl w:ilvl="8" w:tplc="6AD4AEBA">
      <w:start w:val="1"/>
      <w:numFmt w:val="bullet"/>
      <w:lvlText w:val=""/>
      <w:lvlJc w:val="left"/>
      <w:pPr>
        <w:ind w:left="6480" w:hanging="360"/>
      </w:pPr>
      <w:rPr>
        <w:rFonts w:hint="default" w:ascii="Wingdings" w:hAnsi="Wingdings"/>
      </w:rPr>
    </w:lvl>
  </w:abstractNum>
  <w:abstractNum w:abstractNumId="17" w15:restartNumberingAfterBreak="0">
    <w:nsid w:val="44371D1B"/>
    <w:multiLevelType w:val="hybridMultilevel"/>
    <w:tmpl w:val="586EF52C"/>
    <w:lvl w:ilvl="0" w:tplc="4D6C9242">
      <w:start w:val="18"/>
      <w:numFmt w:val="decimal"/>
      <w:lvlText w:val="%1."/>
      <w:lvlJc w:val="left"/>
      <w:pPr>
        <w:ind w:left="720" w:hanging="360"/>
      </w:pPr>
    </w:lvl>
    <w:lvl w:ilvl="1" w:tplc="7A5EE7A6">
      <w:start w:val="1"/>
      <w:numFmt w:val="lowerLetter"/>
      <w:lvlText w:val="%2."/>
      <w:lvlJc w:val="left"/>
      <w:pPr>
        <w:ind w:left="1440" w:hanging="360"/>
      </w:pPr>
    </w:lvl>
    <w:lvl w:ilvl="2" w:tplc="5EE029A2">
      <w:start w:val="1"/>
      <w:numFmt w:val="lowerRoman"/>
      <w:lvlText w:val="%3."/>
      <w:lvlJc w:val="right"/>
      <w:pPr>
        <w:ind w:left="2160" w:hanging="180"/>
      </w:pPr>
    </w:lvl>
    <w:lvl w:ilvl="3" w:tplc="B4966836">
      <w:start w:val="1"/>
      <w:numFmt w:val="decimal"/>
      <w:lvlText w:val="%4."/>
      <w:lvlJc w:val="left"/>
      <w:pPr>
        <w:ind w:left="2880" w:hanging="360"/>
      </w:pPr>
    </w:lvl>
    <w:lvl w:ilvl="4" w:tplc="62C46CCE">
      <w:start w:val="1"/>
      <w:numFmt w:val="lowerLetter"/>
      <w:lvlText w:val="%5."/>
      <w:lvlJc w:val="left"/>
      <w:pPr>
        <w:ind w:left="3600" w:hanging="360"/>
      </w:pPr>
    </w:lvl>
    <w:lvl w:ilvl="5" w:tplc="B79EBFC2">
      <w:start w:val="1"/>
      <w:numFmt w:val="lowerRoman"/>
      <w:lvlText w:val="%6."/>
      <w:lvlJc w:val="right"/>
      <w:pPr>
        <w:ind w:left="4320" w:hanging="180"/>
      </w:pPr>
    </w:lvl>
    <w:lvl w:ilvl="6" w:tplc="0ED08824">
      <w:start w:val="1"/>
      <w:numFmt w:val="decimal"/>
      <w:lvlText w:val="%7."/>
      <w:lvlJc w:val="left"/>
      <w:pPr>
        <w:ind w:left="5040" w:hanging="360"/>
      </w:pPr>
    </w:lvl>
    <w:lvl w:ilvl="7" w:tplc="51C8F962">
      <w:start w:val="1"/>
      <w:numFmt w:val="lowerLetter"/>
      <w:lvlText w:val="%8."/>
      <w:lvlJc w:val="left"/>
      <w:pPr>
        <w:ind w:left="5760" w:hanging="360"/>
      </w:pPr>
    </w:lvl>
    <w:lvl w:ilvl="8" w:tplc="C58C18C2">
      <w:start w:val="1"/>
      <w:numFmt w:val="lowerRoman"/>
      <w:lvlText w:val="%9."/>
      <w:lvlJc w:val="right"/>
      <w:pPr>
        <w:ind w:left="6480" w:hanging="180"/>
      </w:pPr>
    </w:lvl>
  </w:abstractNum>
  <w:abstractNum w:abstractNumId="18" w15:restartNumberingAfterBreak="0">
    <w:nsid w:val="4AA0A6BA"/>
    <w:multiLevelType w:val="hybridMultilevel"/>
    <w:tmpl w:val="AD08C10C"/>
    <w:lvl w:ilvl="0" w:tplc="8462346E">
      <w:start w:val="1"/>
      <w:numFmt w:val="decimal"/>
      <w:lvlText w:val="%1."/>
      <w:lvlJc w:val="left"/>
      <w:pPr>
        <w:ind w:left="720" w:hanging="360"/>
      </w:pPr>
    </w:lvl>
    <w:lvl w:ilvl="1" w:tplc="E5CA3950">
      <w:start w:val="1"/>
      <w:numFmt w:val="lowerLetter"/>
      <w:lvlText w:val="%2."/>
      <w:lvlJc w:val="left"/>
      <w:pPr>
        <w:ind w:left="1440" w:hanging="360"/>
      </w:pPr>
    </w:lvl>
    <w:lvl w:ilvl="2" w:tplc="FE3A7FA8">
      <w:start w:val="1"/>
      <w:numFmt w:val="lowerRoman"/>
      <w:lvlText w:val="%3."/>
      <w:lvlJc w:val="right"/>
      <w:pPr>
        <w:ind w:left="2160" w:hanging="180"/>
      </w:pPr>
    </w:lvl>
    <w:lvl w:ilvl="3" w:tplc="C33C5BD0">
      <w:start w:val="1"/>
      <w:numFmt w:val="decimal"/>
      <w:lvlText w:val="%4."/>
      <w:lvlJc w:val="left"/>
      <w:pPr>
        <w:ind w:left="2880" w:hanging="360"/>
      </w:pPr>
    </w:lvl>
    <w:lvl w:ilvl="4" w:tplc="ACC0B196">
      <w:start w:val="1"/>
      <w:numFmt w:val="lowerLetter"/>
      <w:lvlText w:val="%5."/>
      <w:lvlJc w:val="left"/>
      <w:pPr>
        <w:ind w:left="3600" w:hanging="360"/>
      </w:pPr>
    </w:lvl>
    <w:lvl w:ilvl="5" w:tplc="6B9A950A">
      <w:start w:val="1"/>
      <w:numFmt w:val="lowerRoman"/>
      <w:lvlText w:val="%6."/>
      <w:lvlJc w:val="right"/>
      <w:pPr>
        <w:ind w:left="4320" w:hanging="180"/>
      </w:pPr>
    </w:lvl>
    <w:lvl w:ilvl="6" w:tplc="1F1CDF2A">
      <w:start w:val="1"/>
      <w:numFmt w:val="decimal"/>
      <w:lvlText w:val="%7."/>
      <w:lvlJc w:val="left"/>
      <w:pPr>
        <w:ind w:left="5040" w:hanging="360"/>
      </w:pPr>
    </w:lvl>
    <w:lvl w:ilvl="7" w:tplc="D6D09844">
      <w:start w:val="1"/>
      <w:numFmt w:val="lowerLetter"/>
      <w:lvlText w:val="%8."/>
      <w:lvlJc w:val="left"/>
      <w:pPr>
        <w:ind w:left="5760" w:hanging="360"/>
      </w:pPr>
    </w:lvl>
    <w:lvl w:ilvl="8" w:tplc="D7FEDEF2">
      <w:start w:val="1"/>
      <w:numFmt w:val="lowerRoman"/>
      <w:lvlText w:val="%9."/>
      <w:lvlJc w:val="right"/>
      <w:pPr>
        <w:ind w:left="6480" w:hanging="180"/>
      </w:pPr>
    </w:lvl>
  </w:abstractNum>
  <w:abstractNum w:abstractNumId="19" w15:restartNumberingAfterBreak="0">
    <w:nsid w:val="621310AA"/>
    <w:multiLevelType w:val="hybridMultilevel"/>
    <w:tmpl w:val="B9801DC6"/>
    <w:lvl w:ilvl="0" w:tplc="91D4FC98">
      <w:start w:val="1"/>
      <w:numFmt w:val="decimal"/>
      <w:lvlText w:val="%1."/>
      <w:lvlJc w:val="left"/>
      <w:pPr>
        <w:ind w:left="720" w:hanging="360"/>
      </w:pPr>
    </w:lvl>
    <w:lvl w:ilvl="1" w:tplc="13005CA4">
      <w:start w:val="1"/>
      <w:numFmt w:val="lowerLetter"/>
      <w:lvlText w:val="%2."/>
      <w:lvlJc w:val="left"/>
      <w:pPr>
        <w:ind w:left="1440" w:hanging="360"/>
      </w:pPr>
    </w:lvl>
    <w:lvl w:ilvl="2" w:tplc="899238A4">
      <w:start w:val="1"/>
      <w:numFmt w:val="lowerRoman"/>
      <w:lvlText w:val="%3."/>
      <w:lvlJc w:val="right"/>
      <w:pPr>
        <w:ind w:left="2160" w:hanging="180"/>
      </w:pPr>
    </w:lvl>
    <w:lvl w:ilvl="3" w:tplc="41D87324">
      <w:start w:val="1"/>
      <w:numFmt w:val="decimal"/>
      <w:lvlText w:val="%4."/>
      <w:lvlJc w:val="left"/>
      <w:pPr>
        <w:ind w:left="2880" w:hanging="360"/>
      </w:pPr>
    </w:lvl>
    <w:lvl w:ilvl="4" w:tplc="8F727D1A">
      <w:start w:val="1"/>
      <w:numFmt w:val="lowerLetter"/>
      <w:lvlText w:val="%5."/>
      <w:lvlJc w:val="left"/>
      <w:pPr>
        <w:ind w:left="3600" w:hanging="360"/>
      </w:pPr>
    </w:lvl>
    <w:lvl w:ilvl="5" w:tplc="CA96794C">
      <w:start w:val="1"/>
      <w:numFmt w:val="lowerRoman"/>
      <w:lvlText w:val="%6."/>
      <w:lvlJc w:val="right"/>
      <w:pPr>
        <w:ind w:left="4320" w:hanging="180"/>
      </w:pPr>
    </w:lvl>
    <w:lvl w:ilvl="6" w:tplc="BEFEC686">
      <w:start w:val="1"/>
      <w:numFmt w:val="decimal"/>
      <w:lvlText w:val="%7."/>
      <w:lvlJc w:val="left"/>
      <w:pPr>
        <w:ind w:left="5040" w:hanging="360"/>
      </w:pPr>
    </w:lvl>
    <w:lvl w:ilvl="7" w:tplc="7924DB38">
      <w:start w:val="1"/>
      <w:numFmt w:val="lowerLetter"/>
      <w:lvlText w:val="%8."/>
      <w:lvlJc w:val="left"/>
      <w:pPr>
        <w:ind w:left="5760" w:hanging="360"/>
      </w:pPr>
    </w:lvl>
    <w:lvl w:ilvl="8" w:tplc="A060190E">
      <w:start w:val="1"/>
      <w:numFmt w:val="lowerRoman"/>
      <w:lvlText w:val="%9."/>
      <w:lvlJc w:val="right"/>
      <w:pPr>
        <w:ind w:left="6480" w:hanging="180"/>
      </w:pPr>
    </w:lvl>
  </w:abstractNum>
  <w:abstractNum w:abstractNumId="20" w15:restartNumberingAfterBreak="0">
    <w:nsid w:val="6760C86D"/>
    <w:multiLevelType w:val="hybridMultilevel"/>
    <w:tmpl w:val="CFE4FB8C"/>
    <w:lvl w:ilvl="0" w:tplc="F60489B4">
      <w:start w:val="1"/>
      <w:numFmt w:val="decimal"/>
      <w:lvlText w:val="%1."/>
      <w:lvlJc w:val="left"/>
      <w:pPr>
        <w:ind w:left="720" w:hanging="360"/>
      </w:pPr>
    </w:lvl>
    <w:lvl w:ilvl="1" w:tplc="5BEA89A6">
      <w:start w:val="1"/>
      <w:numFmt w:val="lowerLetter"/>
      <w:lvlText w:val="%2."/>
      <w:lvlJc w:val="left"/>
      <w:pPr>
        <w:ind w:left="1440" w:hanging="360"/>
      </w:pPr>
    </w:lvl>
    <w:lvl w:ilvl="2" w:tplc="13366216">
      <w:start w:val="1"/>
      <w:numFmt w:val="lowerRoman"/>
      <w:lvlText w:val="%3."/>
      <w:lvlJc w:val="right"/>
      <w:pPr>
        <w:ind w:left="2160" w:hanging="180"/>
      </w:pPr>
    </w:lvl>
    <w:lvl w:ilvl="3" w:tplc="46E08F46">
      <w:start w:val="1"/>
      <w:numFmt w:val="decimal"/>
      <w:lvlText w:val="%4."/>
      <w:lvlJc w:val="left"/>
      <w:pPr>
        <w:ind w:left="2880" w:hanging="360"/>
      </w:pPr>
    </w:lvl>
    <w:lvl w:ilvl="4" w:tplc="1CDC7F4A">
      <w:start w:val="1"/>
      <w:numFmt w:val="lowerLetter"/>
      <w:lvlText w:val="%5."/>
      <w:lvlJc w:val="left"/>
      <w:pPr>
        <w:ind w:left="3600" w:hanging="360"/>
      </w:pPr>
    </w:lvl>
    <w:lvl w:ilvl="5" w:tplc="C4522E18">
      <w:start w:val="1"/>
      <w:numFmt w:val="lowerRoman"/>
      <w:lvlText w:val="%6."/>
      <w:lvlJc w:val="right"/>
      <w:pPr>
        <w:ind w:left="4320" w:hanging="180"/>
      </w:pPr>
    </w:lvl>
    <w:lvl w:ilvl="6" w:tplc="BDEC8486">
      <w:start w:val="1"/>
      <w:numFmt w:val="decimal"/>
      <w:lvlText w:val="%7."/>
      <w:lvlJc w:val="left"/>
      <w:pPr>
        <w:ind w:left="5040" w:hanging="360"/>
      </w:pPr>
    </w:lvl>
    <w:lvl w:ilvl="7" w:tplc="AE0C7222">
      <w:start w:val="1"/>
      <w:numFmt w:val="lowerLetter"/>
      <w:lvlText w:val="%8."/>
      <w:lvlJc w:val="left"/>
      <w:pPr>
        <w:ind w:left="5760" w:hanging="360"/>
      </w:pPr>
    </w:lvl>
    <w:lvl w:ilvl="8" w:tplc="13C24D3A">
      <w:start w:val="1"/>
      <w:numFmt w:val="lowerRoman"/>
      <w:lvlText w:val="%9."/>
      <w:lvlJc w:val="right"/>
      <w:pPr>
        <w:ind w:left="6480" w:hanging="180"/>
      </w:pPr>
    </w:lvl>
  </w:abstractNum>
  <w:abstractNum w:abstractNumId="21" w15:restartNumberingAfterBreak="0">
    <w:nsid w:val="6810CC79"/>
    <w:multiLevelType w:val="hybridMultilevel"/>
    <w:tmpl w:val="FFFFFFFF"/>
    <w:lvl w:ilvl="0" w:tplc="E5D6C0F8">
      <w:start w:val="1"/>
      <w:numFmt w:val="bullet"/>
      <w:lvlText w:val=""/>
      <w:lvlJc w:val="left"/>
      <w:pPr>
        <w:ind w:left="720" w:hanging="360"/>
      </w:pPr>
      <w:rPr>
        <w:rFonts w:hint="default" w:ascii="Symbol" w:hAnsi="Symbol"/>
      </w:rPr>
    </w:lvl>
    <w:lvl w:ilvl="1" w:tplc="84B6BA1C">
      <w:start w:val="1"/>
      <w:numFmt w:val="bullet"/>
      <w:lvlText w:val="o"/>
      <w:lvlJc w:val="left"/>
      <w:pPr>
        <w:ind w:left="1440" w:hanging="360"/>
      </w:pPr>
      <w:rPr>
        <w:rFonts w:hint="default" w:ascii="Courier New" w:hAnsi="Courier New"/>
      </w:rPr>
    </w:lvl>
    <w:lvl w:ilvl="2" w:tplc="37400D94">
      <w:start w:val="1"/>
      <w:numFmt w:val="bullet"/>
      <w:lvlText w:val=""/>
      <w:lvlJc w:val="left"/>
      <w:pPr>
        <w:ind w:left="2160" w:hanging="360"/>
      </w:pPr>
      <w:rPr>
        <w:rFonts w:hint="default" w:ascii="Wingdings" w:hAnsi="Wingdings"/>
      </w:rPr>
    </w:lvl>
    <w:lvl w:ilvl="3" w:tplc="62D62488">
      <w:start w:val="1"/>
      <w:numFmt w:val="bullet"/>
      <w:lvlText w:val=""/>
      <w:lvlJc w:val="left"/>
      <w:pPr>
        <w:ind w:left="2880" w:hanging="360"/>
      </w:pPr>
      <w:rPr>
        <w:rFonts w:hint="default" w:ascii="Symbol" w:hAnsi="Symbol"/>
      </w:rPr>
    </w:lvl>
    <w:lvl w:ilvl="4" w:tplc="FFC83158">
      <w:start w:val="1"/>
      <w:numFmt w:val="bullet"/>
      <w:lvlText w:val="o"/>
      <w:lvlJc w:val="left"/>
      <w:pPr>
        <w:ind w:left="3600" w:hanging="360"/>
      </w:pPr>
      <w:rPr>
        <w:rFonts w:hint="default" w:ascii="Courier New" w:hAnsi="Courier New"/>
      </w:rPr>
    </w:lvl>
    <w:lvl w:ilvl="5" w:tplc="78328FC8">
      <w:start w:val="1"/>
      <w:numFmt w:val="bullet"/>
      <w:lvlText w:val=""/>
      <w:lvlJc w:val="left"/>
      <w:pPr>
        <w:ind w:left="4320" w:hanging="360"/>
      </w:pPr>
      <w:rPr>
        <w:rFonts w:hint="default" w:ascii="Wingdings" w:hAnsi="Wingdings"/>
      </w:rPr>
    </w:lvl>
    <w:lvl w:ilvl="6" w:tplc="6D8295AE">
      <w:start w:val="1"/>
      <w:numFmt w:val="bullet"/>
      <w:lvlText w:val=""/>
      <w:lvlJc w:val="left"/>
      <w:pPr>
        <w:ind w:left="5040" w:hanging="360"/>
      </w:pPr>
      <w:rPr>
        <w:rFonts w:hint="default" w:ascii="Symbol" w:hAnsi="Symbol"/>
      </w:rPr>
    </w:lvl>
    <w:lvl w:ilvl="7" w:tplc="B0AA20C4">
      <w:start w:val="1"/>
      <w:numFmt w:val="bullet"/>
      <w:lvlText w:val="o"/>
      <w:lvlJc w:val="left"/>
      <w:pPr>
        <w:ind w:left="5760" w:hanging="360"/>
      </w:pPr>
      <w:rPr>
        <w:rFonts w:hint="default" w:ascii="Courier New" w:hAnsi="Courier New"/>
      </w:rPr>
    </w:lvl>
    <w:lvl w:ilvl="8" w:tplc="8B9ECBDC">
      <w:start w:val="1"/>
      <w:numFmt w:val="bullet"/>
      <w:lvlText w:val=""/>
      <w:lvlJc w:val="left"/>
      <w:pPr>
        <w:ind w:left="6480" w:hanging="360"/>
      </w:pPr>
      <w:rPr>
        <w:rFonts w:hint="default" w:ascii="Wingdings" w:hAnsi="Wingdings"/>
      </w:rPr>
    </w:lvl>
  </w:abstractNum>
  <w:abstractNum w:abstractNumId="22" w15:restartNumberingAfterBreak="0">
    <w:nsid w:val="6C520139"/>
    <w:multiLevelType w:val="hybridMultilevel"/>
    <w:tmpl w:val="3C26F16C"/>
    <w:lvl w:ilvl="0" w:tplc="63AE92DA">
      <w:start w:val="18"/>
      <w:numFmt w:val="decimal"/>
      <w:lvlText w:val="%1."/>
      <w:lvlJc w:val="left"/>
      <w:pPr>
        <w:ind w:left="720" w:hanging="360"/>
      </w:pPr>
    </w:lvl>
    <w:lvl w:ilvl="1" w:tplc="42E0E800">
      <w:start w:val="1"/>
      <w:numFmt w:val="lowerLetter"/>
      <w:lvlText w:val="%2."/>
      <w:lvlJc w:val="left"/>
      <w:pPr>
        <w:ind w:left="1440" w:hanging="360"/>
      </w:pPr>
    </w:lvl>
    <w:lvl w:ilvl="2" w:tplc="C8084FAC">
      <w:start w:val="1"/>
      <w:numFmt w:val="lowerRoman"/>
      <w:lvlText w:val="%3."/>
      <w:lvlJc w:val="right"/>
      <w:pPr>
        <w:ind w:left="2160" w:hanging="180"/>
      </w:pPr>
    </w:lvl>
    <w:lvl w:ilvl="3" w:tplc="D4C051D0">
      <w:start w:val="1"/>
      <w:numFmt w:val="decimal"/>
      <w:lvlText w:val="%4."/>
      <w:lvlJc w:val="left"/>
      <w:pPr>
        <w:ind w:left="2880" w:hanging="360"/>
      </w:pPr>
    </w:lvl>
    <w:lvl w:ilvl="4" w:tplc="E84EBDD2">
      <w:start w:val="1"/>
      <w:numFmt w:val="lowerLetter"/>
      <w:lvlText w:val="%5."/>
      <w:lvlJc w:val="left"/>
      <w:pPr>
        <w:ind w:left="3600" w:hanging="360"/>
      </w:pPr>
    </w:lvl>
    <w:lvl w:ilvl="5" w:tplc="CDF61302">
      <w:start w:val="1"/>
      <w:numFmt w:val="lowerRoman"/>
      <w:lvlText w:val="%6."/>
      <w:lvlJc w:val="right"/>
      <w:pPr>
        <w:ind w:left="4320" w:hanging="180"/>
      </w:pPr>
    </w:lvl>
    <w:lvl w:ilvl="6" w:tplc="9C1A26CA">
      <w:start w:val="1"/>
      <w:numFmt w:val="decimal"/>
      <w:lvlText w:val="%7."/>
      <w:lvlJc w:val="left"/>
      <w:pPr>
        <w:ind w:left="5040" w:hanging="360"/>
      </w:pPr>
    </w:lvl>
    <w:lvl w:ilvl="7" w:tplc="91A03D96">
      <w:start w:val="1"/>
      <w:numFmt w:val="lowerLetter"/>
      <w:lvlText w:val="%8."/>
      <w:lvlJc w:val="left"/>
      <w:pPr>
        <w:ind w:left="5760" w:hanging="360"/>
      </w:pPr>
    </w:lvl>
    <w:lvl w:ilvl="8" w:tplc="07F6D96C">
      <w:start w:val="1"/>
      <w:numFmt w:val="lowerRoman"/>
      <w:lvlText w:val="%9."/>
      <w:lvlJc w:val="right"/>
      <w:pPr>
        <w:ind w:left="6480" w:hanging="180"/>
      </w:pPr>
    </w:lvl>
  </w:abstractNum>
  <w:num w:numId="1" w16cid:durableId="1590650181">
    <w:abstractNumId w:val="12"/>
  </w:num>
  <w:num w:numId="2" w16cid:durableId="1667245559">
    <w:abstractNumId w:val="3"/>
  </w:num>
  <w:num w:numId="3" w16cid:durableId="2089381838">
    <w:abstractNumId w:val="10"/>
  </w:num>
  <w:num w:numId="4" w16cid:durableId="1199315880">
    <w:abstractNumId w:val="8"/>
  </w:num>
  <w:num w:numId="5" w16cid:durableId="582177916">
    <w:abstractNumId w:val="21"/>
  </w:num>
  <w:num w:numId="6" w16cid:durableId="723409855">
    <w:abstractNumId w:val="16"/>
  </w:num>
  <w:num w:numId="7" w16cid:durableId="623926475">
    <w:abstractNumId w:val="7"/>
  </w:num>
  <w:num w:numId="8" w16cid:durableId="1487043798">
    <w:abstractNumId w:val="5"/>
  </w:num>
  <w:num w:numId="9" w16cid:durableId="1816334217">
    <w:abstractNumId w:val="9"/>
  </w:num>
  <w:num w:numId="10" w16cid:durableId="2079594088">
    <w:abstractNumId w:val="0"/>
  </w:num>
  <w:num w:numId="11" w16cid:durableId="637950820">
    <w:abstractNumId w:val="15"/>
  </w:num>
  <w:num w:numId="12" w16cid:durableId="365837871">
    <w:abstractNumId w:val="1"/>
  </w:num>
  <w:num w:numId="13" w16cid:durableId="1155150781">
    <w:abstractNumId w:val="11"/>
  </w:num>
  <w:num w:numId="14" w16cid:durableId="991372527">
    <w:abstractNumId w:val="14"/>
  </w:num>
  <w:num w:numId="15" w16cid:durableId="1079863345">
    <w:abstractNumId w:val="18"/>
  </w:num>
  <w:num w:numId="16" w16cid:durableId="711804126">
    <w:abstractNumId w:val="20"/>
  </w:num>
  <w:num w:numId="17" w16cid:durableId="1048719746">
    <w:abstractNumId w:val="6"/>
  </w:num>
  <w:num w:numId="18" w16cid:durableId="1949964095">
    <w:abstractNumId w:val="17"/>
  </w:num>
  <w:num w:numId="19" w16cid:durableId="1847597018">
    <w:abstractNumId w:val="22"/>
  </w:num>
  <w:num w:numId="20" w16cid:durableId="1388530765">
    <w:abstractNumId w:val="19"/>
  </w:num>
  <w:num w:numId="21" w16cid:durableId="1855531775">
    <w:abstractNumId w:val="4"/>
  </w:num>
  <w:num w:numId="22" w16cid:durableId="1438335466">
    <w:abstractNumId w:val="13"/>
  </w:num>
  <w:num w:numId="23" w16cid:durableId="930965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189A03"/>
    <w:rsid w:val="00004142"/>
    <w:rsid w:val="00010BDF"/>
    <w:rsid w:val="00014E4F"/>
    <w:rsid w:val="000221E6"/>
    <w:rsid w:val="0003191F"/>
    <w:rsid w:val="00031B3D"/>
    <w:rsid w:val="000444A4"/>
    <w:rsid w:val="00045093"/>
    <w:rsid w:val="00047BED"/>
    <w:rsid w:val="00052214"/>
    <w:rsid w:val="000550E6"/>
    <w:rsid w:val="00064974"/>
    <w:rsid w:val="00097539"/>
    <w:rsid w:val="000A7187"/>
    <w:rsid w:val="000E2EB0"/>
    <w:rsid w:val="001023A2"/>
    <w:rsid w:val="001067CE"/>
    <w:rsid w:val="00111C2E"/>
    <w:rsid w:val="00113597"/>
    <w:rsid w:val="00165868"/>
    <w:rsid w:val="00183949"/>
    <w:rsid w:val="001A51ED"/>
    <w:rsid w:val="001B5449"/>
    <w:rsid w:val="001B60AC"/>
    <w:rsid w:val="001C14BB"/>
    <w:rsid w:val="001E72C3"/>
    <w:rsid w:val="00210011"/>
    <w:rsid w:val="00255DA5"/>
    <w:rsid w:val="00282218"/>
    <w:rsid w:val="00295513"/>
    <w:rsid w:val="002A157A"/>
    <w:rsid w:val="002D1769"/>
    <w:rsid w:val="002E7FD6"/>
    <w:rsid w:val="002F3F41"/>
    <w:rsid w:val="00316A8B"/>
    <w:rsid w:val="00321563"/>
    <w:rsid w:val="00325515"/>
    <w:rsid w:val="00333B11"/>
    <w:rsid w:val="00336B2E"/>
    <w:rsid w:val="003A6655"/>
    <w:rsid w:val="003B092A"/>
    <w:rsid w:val="003D7593"/>
    <w:rsid w:val="003E626C"/>
    <w:rsid w:val="00435B94"/>
    <w:rsid w:val="004468BF"/>
    <w:rsid w:val="0045542A"/>
    <w:rsid w:val="004826A9"/>
    <w:rsid w:val="004A02E7"/>
    <w:rsid w:val="004A20CA"/>
    <w:rsid w:val="004A5F1E"/>
    <w:rsid w:val="004A74D3"/>
    <w:rsid w:val="004B41F9"/>
    <w:rsid w:val="004C461F"/>
    <w:rsid w:val="004C78A7"/>
    <w:rsid w:val="004D0BAE"/>
    <w:rsid w:val="004F2E21"/>
    <w:rsid w:val="004F5306"/>
    <w:rsid w:val="004F72E9"/>
    <w:rsid w:val="00504A66"/>
    <w:rsid w:val="0050505C"/>
    <w:rsid w:val="00507362"/>
    <w:rsid w:val="00511EA9"/>
    <w:rsid w:val="005167EA"/>
    <w:rsid w:val="00521A94"/>
    <w:rsid w:val="0056572C"/>
    <w:rsid w:val="0056650F"/>
    <w:rsid w:val="00574177"/>
    <w:rsid w:val="005914AC"/>
    <w:rsid w:val="0059681A"/>
    <w:rsid w:val="005A7C28"/>
    <w:rsid w:val="005C2F4A"/>
    <w:rsid w:val="005C3509"/>
    <w:rsid w:val="005C3C26"/>
    <w:rsid w:val="005F0E79"/>
    <w:rsid w:val="005F1AFE"/>
    <w:rsid w:val="005F50BC"/>
    <w:rsid w:val="00601907"/>
    <w:rsid w:val="0061060D"/>
    <w:rsid w:val="006121DF"/>
    <w:rsid w:val="00625136"/>
    <w:rsid w:val="00631936"/>
    <w:rsid w:val="00640C4B"/>
    <w:rsid w:val="00662A75"/>
    <w:rsid w:val="006759A3"/>
    <w:rsid w:val="00697B51"/>
    <w:rsid w:val="006E0745"/>
    <w:rsid w:val="006F6101"/>
    <w:rsid w:val="007258D9"/>
    <w:rsid w:val="00733E6C"/>
    <w:rsid w:val="007502BC"/>
    <w:rsid w:val="00753C11"/>
    <w:rsid w:val="007A50DD"/>
    <w:rsid w:val="007B3775"/>
    <w:rsid w:val="007B4172"/>
    <w:rsid w:val="007B42BC"/>
    <w:rsid w:val="007C55A6"/>
    <w:rsid w:val="008044C0"/>
    <w:rsid w:val="00813212"/>
    <w:rsid w:val="00822079"/>
    <w:rsid w:val="00850E7C"/>
    <w:rsid w:val="0086027E"/>
    <w:rsid w:val="00882598"/>
    <w:rsid w:val="00885CCB"/>
    <w:rsid w:val="00885D2A"/>
    <w:rsid w:val="008A357E"/>
    <w:rsid w:val="008A4C1A"/>
    <w:rsid w:val="008B22A0"/>
    <w:rsid w:val="008B5CF3"/>
    <w:rsid w:val="008E1F48"/>
    <w:rsid w:val="008E43C8"/>
    <w:rsid w:val="008E545F"/>
    <w:rsid w:val="008F15C9"/>
    <w:rsid w:val="008F69B3"/>
    <w:rsid w:val="00904653"/>
    <w:rsid w:val="0091171C"/>
    <w:rsid w:val="00911A00"/>
    <w:rsid w:val="00927071"/>
    <w:rsid w:val="00961E03"/>
    <w:rsid w:val="0097151C"/>
    <w:rsid w:val="00975541"/>
    <w:rsid w:val="00983913"/>
    <w:rsid w:val="009847C8"/>
    <w:rsid w:val="00987979"/>
    <w:rsid w:val="0099D70F"/>
    <w:rsid w:val="009C6999"/>
    <w:rsid w:val="009C7958"/>
    <w:rsid w:val="009D1C11"/>
    <w:rsid w:val="009F6E7D"/>
    <w:rsid w:val="00A066D8"/>
    <w:rsid w:val="00A1252B"/>
    <w:rsid w:val="00A15D31"/>
    <w:rsid w:val="00A20008"/>
    <w:rsid w:val="00A34371"/>
    <w:rsid w:val="00A4488B"/>
    <w:rsid w:val="00A61D92"/>
    <w:rsid w:val="00A70509"/>
    <w:rsid w:val="00AA3D07"/>
    <w:rsid w:val="00AB38E5"/>
    <w:rsid w:val="00AC17EC"/>
    <w:rsid w:val="00AC52E9"/>
    <w:rsid w:val="00AD3522"/>
    <w:rsid w:val="00AE71A0"/>
    <w:rsid w:val="00AF159F"/>
    <w:rsid w:val="00B01306"/>
    <w:rsid w:val="00B40251"/>
    <w:rsid w:val="00B70659"/>
    <w:rsid w:val="00B80D3A"/>
    <w:rsid w:val="00B84056"/>
    <w:rsid w:val="00B90CA5"/>
    <w:rsid w:val="00BA2A88"/>
    <w:rsid w:val="00BB1AC8"/>
    <w:rsid w:val="00BC4B87"/>
    <w:rsid w:val="00BD0EB4"/>
    <w:rsid w:val="00BF64D1"/>
    <w:rsid w:val="00C00296"/>
    <w:rsid w:val="00C16D78"/>
    <w:rsid w:val="00C27E9A"/>
    <w:rsid w:val="00C4088B"/>
    <w:rsid w:val="00C4206F"/>
    <w:rsid w:val="00C56868"/>
    <w:rsid w:val="00C71F96"/>
    <w:rsid w:val="00C810B5"/>
    <w:rsid w:val="00CC3D66"/>
    <w:rsid w:val="00CD1EA4"/>
    <w:rsid w:val="00CD66A3"/>
    <w:rsid w:val="00D00DD0"/>
    <w:rsid w:val="00D0496B"/>
    <w:rsid w:val="00D1194A"/>
    <w:rsid w:val="00D2338E"/>
    <w:rsid w:val="00D3143A"/>
    <w:rsid w:val="00D3561E"/>
    <w:rsid w:val="00D418AA"/>
    <w:rsid w:val="00D42B63"/>
    <w:rsid w:val="00D45DD9"/>
    <w:rsid w:val="00D51A80"/>
    <w:rsid w:val="00D5750F"/>
    <w:rsid w:val="00D678C4"/>
    <w:rsid w:val="00D84327"/>
    <w:rsid w:val="00D86AB9"/>
    <w:rsid w:val="00D92267"/>
    <w:rsid w:val="00D961F2"/>
    <w:rsid w:val="00DB03D1"/>
    <w:rsid w:val="00DC092B"/>
    <w:rsid w:val="00DC2171"/>
    <w:rsid w:val="00DE6259"/>
    <w:rsid w:val="00DE7AF2"/>
    <w:rsid w:val="00E00D15"/>
    <w:rsid w:val="00E30DAD"/>
    <w:rsid w:val="00E35BEF"/>
    <w:rsid w:val="00E45077"/>
    <w:rsid w:val="00E50BC2"/>
    <w:rsid w:val="00E522F6"/>
    <w:rsid w:val="00E61126"/>
    <w:rsid w:val="00E66171"/>
    <w:rsid w:val="00E7160A"/>
    <w:rsid w:val="00E961A6"/>
    <w:rsid w:val="00EB7734"/>
    <w:rsid w:val="00EC2DFF"/>
    <w:rsid w:val="00EC4C4C"/>
    <w:rsid w:val="00ED122D"/>
    <w:rsid w:val="00F120DF"/>
    <w:rsid w:val="00F142FF"/>
    <w:rsid w:val="00F24BA0"/>
    <w:rsid w:val="00F542AA"/>
    <w:rsid w:val="00F64008"/>
    <w:rsid w:val="00F72AF1"/>
    <w:rsid w:val="00F7481C"/>
    <w:rsid w:val="00F76B37"/>
    <w:rsid w:val="00F93B66"/>
    <w:rsid w:val="00FA119B"/>
    <w:rsid w:val="00FA5E4D"/>
    <w:rsid w:val="00FB7147"/>
    <w:rsid w:val="00FD1A27"/>
    <w:rsid w:val="00FD448D"/>
    <w:rsid w:val="00FE2AEC"/>
    <w:rsid w:val="00FE523A"/>
    <w:rsid w:val="00FF096B"/>
    <w:rsid w:val="00FF3E08"/>
    <w:rsid w:val="012A9845"/>
    <w:rsid w:val="013CCAC3"/>
    <w:rsid w:val="0147EAD8"/>
    <w:rsid w:val="01E2FDE8"/>
    <w:rsid w:val="02DFE277"/>
    <w:rsid w:val="02EE79F8"/>
    <w:rsid w:val="031ABC8B"/>
    <w:rsid w:val="03797174"/>
    <w:rsid w:val="03E18D6A"/>
    <w:rsid w:val="03EF5521"/>
    <w:rsid w:val="042B0C2C"/>
    <w:rsid w:val="0442FA06"/>
    <w:rsid w:val="0489945D"/>
    <w:rsid w:val="04EDC81D"/>
    <w:rsid w:val="04FB28E9"/>
    <w:rsid w:val="053CC5B0"/>
    <w:rsid w:val="054BEB2F"/>
    <w:rsid w:val="063218E0"/>
    <w:rsid w:val="069A9691"/>
    <w:rsid w:val="069B58CA"/>
    <w:rsid w:val="06D4731A"/>
    <w:rsid w:val="070979A3"/>
    <w:rsid w:val="0750F45E"/>
    <w:rsid w:val="07A7EADF"/>
    <w:rsid w:val="07B46158"/>
    <w:rsid w:val="07E31E3E"/>
    <w:rsid w:val="07F7E33A"/>
    <w:rsid w:val="080EEFF5"/>
    <w:rsid w:val="08245BF3"/>
    <w:rsid w:val="0840FDE0"/>
    <w:rsid w:val="08796918"/>
    <w:rsid w:val="089DA7E6"/>
    <w:rsid w:val="089DE8E6"/>
    <w:rsid w:val="08A20C64"/>
    <w:rsid w:val="08C17562"/>
    <w:rsid w:val="08C46DE3"/>
    <w:rsid w:val="0915FFE0"/>
    <w:rsid w:val="0921FE43"/>
    <w:rsid w:val="09A232B3"/>
    <w:rsid w:val="0B1693BF"/>
    <w:rsid w:val="0B81E4D0"/>
    <w:rsid w:val="0B850C44"/>
    <w:rsid w:val="0BF09C88"/>
    <w:rsid w:val="0C1AFA8F"/>
    <w:rsid w:val="0C54BE1C"/>
    <w:rsid w:val="0C75264D"/>
    <w:rsid w:val="0C896425"/>
    <w:rsid w:val="0C969E20"/>
    <w:rsid w:val="0CC0AB18"/>
    <w:rsid w:val="0CF9229D"/>
    <w:rsid w:val="0D063ACE"/>
    <w:rsid w:val="0D19DA2A"/>
    <w:rsid w:val="0D1E91E4"/>
    <w:rsid w:val="0D6DD498"/>
    <w:rsid w:val="0D89D8B4"/>
    <w:rsid w:val="0DB58FF9"/>
    <w:rsid w:val="0E0C8D77"/>
    <w:rsid w:val="0E37F8B4"/>
    <w:rsid w:val="0E5C038E"/>
    <w:rsid w:val="0E5F15CA"/>
    <w:rsid w:val="0EB4943C"/>
    <w:rsid w:val="0ECCD66A"/>
    <w:rsid w:val="0F0609D7"/>
    <w:rsid w:val="0F2B7B4C"/>
    <w:rsid w:val="0F2F56FD"/>
    <w:rsid w:val="0F77F717"/>
    <w:rsid w:val="0F966350"/>
    <w:rsid w:val="102BF319"/>
    <w:rsid w:val="10483093"/>
    <w:rsid w:val="105910D8"/>
    <w:rsid w:val="105B1559"/>
    <w:rsid w:val="108EC5EF"/>
    <w:rsid w:val="109B07D1"/>
    <w:rsid w:val="10C4097C"/>
    <w:rsid w:val="10F423E8"/>
    <w:rsid w:val="10FC2299"/>
    <w:rsid w:val="113FCF6F"/>
    <w:rsid w:val="114444B8"/>
    <w:rsid w:val="11673137"/>
    <w:rsid w:val="119B1484"/>
    <w:rsid w:val="11A6EBF8"/>
    <w:rsid w:val="11AF82DA"/>
    <w:rsid w:val="122E358D"/>
    <w:rsid w:val="1240500F"/>
    <w:rsid w:val="128A9774"/>
    <w:rsid w:val="12EC249D"/>
    <w:rsid w:val="131F65E3"/>
    <w:rsid w:val="133ADBFE"/>
    <w:rsid w:val="13D56F90"/>
    <w:rsid w:val="13FBAA3E"/>
    <w:rsid w:val="143E4210"/>
    <w:rsid w:val="1448509D"/>
    <w:rsid w:val="14693F45"/>
    <w:rsid w:val="149E7864"/>
    <w:rsid w:val="14D644D4"/>
    <w:rsid w:val="14D6AC5F"/>
    <w:rsid w:val="14E49753"/>
    <w:rsid w:val="1503741D"/>
    <w:rsid w:val="1533952A"/>
    <w:rsid w:val="1597FD68"/>
    <w:rsid w:val="15A81F4A"/>
    <w:rsid w:val="15D03193"/>
    <w:rsid w:val="1623C55F"/>
    <w:rsid w:val="165CD503"/>
    <w:rsid w:val="165F3E1E"/>
    <w:rsid w:val="1677FEE4"/>
    <w:rsid w:val="1682A21B"/>
    <w:rsid w:val="16A2951B"/>
    <w:rsid w:val="16DB0C1E"/>
    <w:rsid w:val="16DB1BE1"/>
    <w:rsid w:val="1701A6B0"/>
    <w:rsid w:val="17497F51"/>
    <w:rsid w:val="17A23E45"/>
    <w:rsid w:val="18162D7C"/>
    <w:rsid w:val="1831646F"/>
    <w:rsid w:val="18665260"/>
    <w:rsid w:val="1885FE59"/>
    <w:rsid w:val="18885F56"/>
    <w:rsid w:val="18AE34D1"/>
    <w:rsid w:val="18C51DCA"/>
    <w:rsid w:val="18F0A76B"/>
    <w:rsid w:val="190C8EBB"/>
    <w:rsid w:val="193CB068"/>
    <w:rsid w:val="1954B49A"/>
    <w:rsid w:val="19574E38"/>
    <w:rsid w:val="1965EDF8"/>
    <w:rsid w:val="1966E091"/>
    <w:rsid w:val="19C198FA"/>
    <w:rsid w:val="1A2A252C"/>
    <w:rsid w:val="1A30CC72"/>
    <w:rsid w:val="1A35745D"/>
    <w:rsid w:val="1A3E254C"/>
    <w:rsid w:val="1A6B9DCB"/>
    <w:rsid w:val="1A7803B9"/>
    <w:rsid w:val="1AB1F293"/>
    <w:rsid w:val="1AB493C6"/>
    <w:rsid w:val="1B042589"/>
    <w:rsid w:val="1B2A77C8"/>
    <w:rsid w:val="1C4A8422"/>
    <w:rsid w:val="1C65499C"/>
    <w:rsid w:val="1C930F36"/>
    <w:rsid w:val="1CCBD7CF"/>
    <w:rsid w:val="1CF411E0"/>
    <w:rsid w:val="1D48C75F"/>
    <w:rsid w:val="1D4E414E"/>
    <w:rsid w:val="1DBD09F8"/>
    <w:rsid w:val="1DF8576C"/>
    <w:rsid w:val="1DFF3535"/>
    <w:rsid w:val="1E395F1B"/>
    <w:rsid w:val="1E404C26"/>
    <w:rsid w:val="1E477C84"/>
    <w:rsid w:val="1E801D04"/>
    <w:rsid w:val="1EF04047"/>
    <w:rsid w:val="1F15015E"/>
    <w:rsid w:val="1F3522DD"/>
    <w:rsid w:val="1F508094"/>
    <w:rsid w:val="1F7C7A11"/>
    <w:rsid w:val="1F82FD6F"/>
    <w:rsid w:val="1F9427CD"/>
    <w:rsid w:val="1F97459C"/>
    <w:rsid w:val="1FD52F7C"/>
    <w:rsid w:val="2081FE27"/>
    <w:rsid w:val="20A19674"/>
    <w:rsid w:val="20BCE28A"/>
    <w:rsid w:val="20C5C626"/>
    <w:rsid w:val="21184A72"/>
    <w:rsid w:val="219C4BE9"/>
    <w:rsid w:val="21A4E078"/>
    <w:rsid w:val="21A8DF3F"/>
    <w:rsid w:val="2232F66B"/>
    <w:rsid w:val="2279B3B1"/>
    <w:rsid w:val="22A04C99"/>
    <w:rsid w:val="22B4DF2C"/>
    <w:rsid w:val="22CEE65E"/>
    <w:rsid w:val="2300CC77"/>
    <w:rsid w:val="23057A30"/>
    <w:rsid w:val="2305BB43"/>
    <w:rsid w:val="23134441"/>
    <w:rsid w:val="234B482E"/>
    <w:rsid w:val="23A6739E"/>
    <w:rsid w:val="23C4BE5E"/>
    <w:rsid w:val="23E5504B"/>
    <w:rsid w:val="24035E3E"/>
    <w:rsid w:val="2421DAC9"/>
    <w:rsid w:val="243443B3"/>
    <w:rsid w:val="24595EB8"/>
    <w:rsid w:val="246AB6BF"/>
    <w:rsid w:val="24A32BA3"/>
    <w:rsid w:val="24D15A0E"/>
    <w:rsid w:val="24DEDC62"/>
    <w:rsid w:val="2534596C"/>
    <w:rsid w:val="254D065B"/>
    <w:rsid w:val="25993749"/>
    <w:rsid w:val="25B0EE24"/>
    <w:rsid w:val="25D8202C"/>
    <w:rsid w:val="2601B819"/>
    <w:rsid w:val="2670C0E2"/>
    <w:rsid w:val="2687E84F"/>
    <w:rsid w:val="27426A1C"/>
    <w:rsid w:val="27701121"/>
    <w:rsid w:val="279DDB74"/>
    <w:rsid w:val="27BF18EB"/>
    <w:rsid w:val="27E7F367"/>
    <w:rsid w:val="281AD365"/>
    <w:rsid w:val="282E7B6B"/>
    <w:rsid w:val="28343ECC"/>
    <w:rsid w:val="28367A3F"/>
    <w:rsid w:val="28CC9DCF"/>
    <w:rsid w:val="29335D5D"/>
    <w:rsid w:val="294A734F"/>
    <w:rsid w:val="298812E6"/>
    <w:rsid w:val="29E0B424"/>
    <w:rsid w:val="2A3FFE7E"/>
    <w:rsid w:val="2A46DE74"/>
    <w:rsid w:val="2A561B56"/>
    <w:rsid w:val="2A654CDE"/>
    <w:rsid w:val="2A984A94"/>
    <w:rsid w:val="2B3C435C"/>
    <w:rsid w:val="2B49A4FF"/>
    <w:rsid w:val="2BA90730"/>
    <w:rsid w:val="2BDE1168"/>
    <w:rsid w:val="2BE3E20D"/>
    <w:rsid w:val="2BF27CB9"/>
    <w:rsid w:val="2C0C80D2"/>
    <w:rsid w:val="2C1AD94B"/>
    <w:rsid w:val="2C23154D"/>
    <w:rsid w:val="2C341AF5"/>
    <w:rsid w:val="2C941B87"/>
    <w:rsid w:val="2C96F991"/>
    <w:rsid w:val="2CA9FF5D"/>
    <w:rsid w:val="2CC34396"/>
    <w:rsid w:val="2CF8CA34"/>
    <w:rsid w:val="2D97868A"/>
    <w:rsid w:val="2DC46A96"/>
    <w:rsid w:val="2E0489E3"/>
    <w:rsid w:val="2ED210FB"/>
    <w:rsid w:val="2EF5E68E"/>
    <w:rsid w:val="2F192687"/>
    <w:rsid w:val="2F537149"/>
    <w:rsid w:val="2F762D60"/>
    <w:rsid w:val="2F789F50"/>
    <w:rsid w:val="2F870DD7"/>
    <w:rsid w:val="2F968EEC"/>
    <w:rsid w:val="2FBD2F88"/>
    <w:rsid w:val="3005C9D2"/>
    <w:rsid w:val="3011BF05"/>
    <w:rsid w:val="3036CD4B"/>
    <w:rsid w:val="307236F0"/>
    <w:rsid w:val="308F5D05"/>
    <w:rsid w:val="30C0581D"/>
    <w:rsid w:val="30DBE4EC"/>
    <w:rsid w:val="311E61A5"/>
    <w:rsid w:val="31577DA5"/>
    <w:rsid w:val="31AF28F8"/>
    <w:rsid w:val="31AF459E"/>
    <w:rsid w:val="31BEB80E"/>
    <w:rsid w:val="31C2F2A4"/>
    <w:rsid w:val="31D30824"/>
    <w:rsid w:val="31F934BB"/>
    <w:rsid w:val="32189A03"/>
    <w:rsid w:val="32407684"/>
    <w:rsid w:val="32B1DB60"/>
    <w:rsid w:val="32E69B32"/>
    <w:rsid w:val="3384A5A1"/>
    <w:rsid w:val="33A9FCFD"/>
    <w:rsid w:val="33D5419D"/>
    <w:rsid w:val="341E118B"/>
    <w:rsid w:val="342B00FA"/>
    <w:rsid w:val="344DFADB"/>
    <w:rsid w:val="34768147"/>
    <w:rsid w:val="34BB1CB7"/>
    <w:rsid w:val="34BCFA70"/>
    <w:rsid w:val="352E085E"/>
    <w:rsid w:val="3547AA6D"/>
    <w:rsid w:val="358CB0CF"/>
    <w:rsid w:val="36222DCC"/>
    <w:rsid w:val="36251EA6"/>
    <w:rsid w:val="36C47FD8"/>
    <w:rsid w:val="375318FA"/>
    <w:rsid w:val="3776CD9C"/>
    <w:rsid w:val="37B0A2B7"/>
    <w:rsid w:val="386BE58D"/>
    <w:rsid w:val="38A8B2C0"/>
    <w:rsid w:val="38BF004D"/>
    <w:rsid w:val="38D31658"/>
    <w:rsid w:val="38F9B930"/>
    <w:rsid w:val="390521CC"/>
    <w:rsid w:val="391D0FA6"/>
    <w:rsid w:val="392EB96B"/>
    <w:rsid w:val="394B25E8"/>
    <w:rsid w:val="39621228"/>
    <w:rsid w:val="39BDADB9"/>
    <w:rsid w:val="39FEF94C"/>
    <w:rsid w:val="3A0A843D"/>
    <w:rsid w:val="3A2EE642"/>
    <w:rsid w:val="3A710B13"/>
    <w:rsid w:val="3B17DEF9"/>
    <w:rsid w:val="3B768F29"/>
    <w:rsid w:val="3B94603D"/>
    <w:rsid w:val="3BEBA76D"/>
    <w:rsid w:val="3C0E6446"/>
    <w:rsid w:val="3C85345C"/>
    <w:rsid w:val="3CD48424"/>
    <w:rsid w:val="3D0A92B4"/>
    <w:rsid w:val="3D125F8A"/>
    <w:rsid w:val="3D45A63F"/>
    <w:rsid w:val="3D84282E"/>
    <w:rsid w:val="3D8D20FA"/>
    <w:rsid w:val="3DE577A8"/>
    <w:rsid w:val="3E039833"/>
    <w:rsid w:val="3E1681F8"/>
    <w:rsid w:val="3E392628"/>
    <w:rsid w:val="3EAAEEFE"/>
    <w:rsid w:val="3ECBE459"/>
    <w:rsid w:val="3ECC00FF"/>
    <w:rsid w:val="3F650CB3"/>
    <w:rsid w:val="3FFB1A8B"/>
    <w:rsid w:val="40511531"/>
    <w:rsid w:val="4065C286"/>
    <w:rsid w:val="406C022C"/>
    <w:rsid w:val="409E27C6"/>
    <w:rsid w:val="40D2CA35"/>
    <w:rsid w:val="40E1D569"/>
    <w:rsid w:val="40F16B40"/>
    <w:rsid w:val="411D3F54"/>
    <w:rsid w:val="416028D5"/>
    <w:rsid w:val="417909C7"/>
    <w:rsid w:val="419E631A"/>
    <w:rsid w:val="4207B1C7"/>
    <w:rsid w:val="4237803B"/>
    <w:rsid w:val="4239F827"/>
    <w:rsid w:val="425E7E88"/>
    <w:rsid w:val="427547B6"/>
    <w:rsid w:val="42881773"/>
    <w:rsid w:val="4289E71C"/>
    <w:rsid w:val="4296990C"/>
    <w:rsid w:val="42A43D76"/>
    <w:rsid w:val="42C189CE"/>
    <w:rsid w:val="4318E5EE"/>
    <w:rsid w:val="4350966A"/>
    <w:rsid w:val="437D3CDC"/>
    <w:rsid w:val="438356FA"/>
    <w:rsid w:val="440118D7"/>
    <w:rsid w:val="4454E016"/>
    <w:rsid w:val="449B605B"/>
    <w:rsid w:val="44BCB8B8"/>
    <w:rsid w:val="44DB06F0"/>
    <w:rsid w:val="453F5289"/>
    <w:rsid w:val="4577E341"/>
    <w:rsid w:val="45BFB835"/>
    <w:rsid w:val="45FB9FD9"/>
    <w:rsid w:val="460E4571"/>
    <w:rsid w:val="463E946A"/>
    <w:rsid w:val="46A780AD"/>
    <w:rsid w:val="46E4D5DD"/>
    <w:rsid w:val="47473954"/>
    <w:rsid w:val="474C2BB5"/>
    <w:rsid w:val="47F47E43"/>
    <w:rsid w:val="47FF46DB"/>
    <w:rsid w:val="4811826F"/>
    <w:rsid w:val="4823536F"/>
    <w:rsid w:val="482CF037"/>
    <w:rsid w:val="48619663"/>
    <w:rsid w:val="48DF3F39"/>
    <w:rsid w:val="490F28DC"/>
    <w:rsid w:val="49280E3C"/>
    <w:rsid w:val="496C35DE"/>
    <w:rsid w:val="49DB6B58"/>
    <w:rsid w:val="49EE6DDF"/>
    <w:rsid w:val="49FC9455"/>
    <w:rsid w:val="4A2C01D1"/>
    <w:rsid w:val="4A38A028"/>
    <w:rsid w:val="4A82E2A7"/>
    <w:rsid w:val="4A8AA5F2"/>
    <w:rsid w:val="4ABD7013"/>
    <w:rsid w:val="4ACC7FAE"/>
    <w:rsid w:val="4AD711BA"/>
    <w:rsid w:val="4B08063F"/>
    <w:rsid w:val="4B20C391"/>
    <w:rsid w:val="4B247595"/>
    <w:rsid w:val="4B2961EF"/>
    <w:rsid w:val="4B584AC3"/>
    <w:rsid w:val="4B778F6A"/>
    <w:rsid w:val="4BCB12D6"/>
    <w:rsid w:val="4C594074"/>
    <w:rsid w:val="4C6A3E52"/>
    <w:rsid w:val="4C6F44F5"/>
    <w:rsid w:val="4CCF648F"/>
    <w:rsid w:val="4CD49D60"/>
    <w:rsid w:val="4D06CAFC"/>
    <w:rsid w:val="4D4BB756"/>
    <w:rsid w:val="4D693FF1"/>
    <w:rsid w:val="4D83FC82"/>
    <w:rsid w:val="4DCEC111"/>
    <w:rsid w:val="4DD3BE9D"/>
    <w:rsid w:val="4DD5A9B3"/>
    <w:rsid w:val="4DE49B9C"/>
    <w:rsid w:val="4E27586E"/>
    <w:rsid w:val="4E442FC7"/>
    <w:rsid w:val="4E5C14F1"/>
    <w:rsid w:val="4E671FC4"/>
    <w:rsid w:val="4E6D910B"/>
    <w:rsid w:val="4E746B22"/>
    <w:rsid w:val="4EC73C4B"/>
    <w:rsid w:val="4F0A727E"/>
    <w:rsid w:val="4F1BECA8"/>
    <w:rsid w:val="4F29BECB"/>
    <w:rsid w:val="4F2F939A"/>
    <w:rsid w:val="4F4E5667"/>
    <w:rsid w:val="4F5B5952"/>
    <w:rsid w:val="4F6D86CA"/>
    <w:rsid w:val="50042611"/>
    <w:rsid w:val="504A1848"/>
    <w:rsid w:val="506521B0"/>
    <w:rsid w:val="508EB94F"/>
    <w:rsid w:val="509D2436"/>
    <w:rsid w:val="50CF8022"/>
    <w:rsid w:val="510ADE59"/>
    <w:rsid w:val="5168F222"/>
    <w:rsid w:val="518856EF"/>
    <w:rsid w:val="51A2C12F"/>
    <w:rsid w:val="51A531CD"/>
    <w:rsid w:val="5204AF68"/>
    <w:rsid w:val="52134D23"/>
    <w:rsid w:val="52BB6D53"/>
    <w:rsid w:val="5335BA7F"/>
    <w:rsid w:val="533CBCF9"/>
    <w:rsid w:val="533E9190"/>
    <w:rsid w:val="53840899"/>
    <w:rsid w:val="539AF951"/>
    <w:rsid w:val="53AF1D84"/>
    <w:rsid w:val="53B011D9"/>
    <w:rsid w:val="53BEF1B7"/>
    <w:rsid w:val="53C022A9"/>
    <w:rsid w:val="53C40F5F"/>
    <w:rsid w:val="541FB423"/>
    <w:rsid w:val="543684F5"/>
    <w:rsid w:val="5440F7ED"/>
    <w:rsid w:val="54844BB7"/>
    <w:rsid w:val="549013DC"/>
    <w:rsid w:val="549726D2"/>
    <w:rsid w:val="54BB6022"/>
    <w:rsid w:val="55087D93"/>
    <w:rsid w:val="55846F96"/>
    <w:rsid w:val="55ED1392"/>
    <w:rsid w:val="56070766"/>
    <w:rsid w:val="56110B68"/>
    <w:rsid w:val="56124F5B"/>
    <w:rsid w:val="56149AEA"/>
    <w:rsid w:val="5643A9A0"/>
    <w:rsid w:val="56F5078E"/>
    <w:rsid w:val="56F95500"/>
    <w:rsid w:val="57235E6E"/>
    <w:rsid w:val="576A02FB"/>
    <w:rsid w:val="580BC5C2"/>
    <w:rsid w:val="582374D1"/>
    <w:rsid w:val="58828EA7"/>
    <w:rsid w:val="58944035"/>
    <w:rsid w:val="5895049B"/>
    <w:rsid w:val="589B38D9"/>
    <w:rsid w:val="58A0B3EC"/>
    <w:rsid w:val="58BDD3CB"/>
    <w:rsid w:val="5919B943"/>
    <w:rsid w:val="59615AF0"/>
    <w:rsid w:val="59791746"/>
    <w:rsid w:val="59A34C73"/>
    <w:rsid w:val="59C16EAC"/>
    <w:rsid w:val="59D67ABB"/>
    <w:rsid w:val="59DF2C63"/>
    <w:rsid w:val="5A57DF6A"/>
    <w:rsid w:val="5A764EDA"/>
    <w:rsid w:val="5AADD969"/>
    <w:rsid w:val="5AD6696B"/>
    <w:rsid w:val="5AEAC1F5"/>
    <w:rsid w:val="5B0D431A"/>
    <w:rsid w:val="5B18EF46"/>
    <w:rsid w:val="5B5D3F0D"/>
    <w:rsid w:val="5BAB8456"/>
    <w:rsid w:val="5C13BE53"/>
    <w:rsid w:val="5C2193AE"/>
    <w:rsid w:val="5C315C3F"/>
    <w:rsid w:val="5C5E59C4"/>
    <w:rsid w:val="5D1443EA"/>
    <w:rsid w:val="5D205F92"/>
    <w:rsid w:val="5D20A9A3"/>
    <w:rsid w:val="5D590E6F"/>
    <w:rsid w:val="5D5B9FBD"/>
    <w:rsid w:val="5D5C647D"/>
    <w:rsid w:val="5D60F9AB"/>
    <w:rsid w:val="5D6D4B94"/>
    <w:rsid w:val="5D92866A"/>
    <w:rsid w:val="5DBC0FD8"/>
    <w:rsid w:val="5DF7E0A7"/>
    <w:rsid w:val="5E88ABDB"/>
    <w:rsid w:val="5EDA5739"/>
    <w:rsid w:val="5EDC3F36"/>
    <w:rsid w:val="5EEB3E88"/>
    <w:rsid w:val="5F0CD3D7"/>
    <w:rsid w:val="5F43E172"/>
    <w:rsid w:val="5F44406A"/>
    <w:rsid w:val="5F8C583B"/>
    <w:rsid w:val="5F9579FB"/>
    <w:rsid w:val="5FA29752"/>
    <w:rsid w:val="5FF153F4"/>
    <w:rsid w:val="60129A1A"/>
    <w:rsid w:val="6044891E"/>
    <w:rsid w:val="604B7691"/>
    <w:rsid w:val="604DC426"/>
    <w:rsid w:val="6077CA64"/>
    <w:rsid w:val="60F844A4"/>
    <w:rsid w:val="615F0A08"/>
    <w:rsid w:val="6174268A"/>
    <w:rsid w:val="61D25057"/>
    <w:rsid w:val="62135735"/>
    <w:rsid w:val="6215E883"/>
    <w:rsid w:val="621E14A9"/>
    <w:rsid w:val="62A65282"/>
    <w:rsid w:val="62E165D5"/>
    <w:rsid w:val="62E647D5"/>
    <w:rsid w:val="62FAF546"/>
    <w:rsid w:val="6301416C"/>
    <w:rsid w:val="633C559C"/>
    <w:rsid w:val="635CA2E0"/>
    <w:rsid w:val="63744707"/>
    <w:rsid w:val="6383856E"/>
    <w:rsid w:val="638B9899"/>
    <w:rsid w:val="63AF6B26"/>
    <w:rsid w:val="63CAA56A"/>
    <w:rsid w:val="64390A57"/>
    <w:rsid w:val="64936187"/>
    <w:rsid w:val="64B4AB42"/>
    <w:rsid w:val="64CF0297"/>
    <w:rsid w:val="64F50A18"/>
    <w:rsid w:val="64F87341"/>
    <w:rsid w:val="651B6D1D"/>
    <w:rsid w:val="6536EF0E"/>
    <w:rsid w:val="654B3B87"/>
    <w:rsid w:val="656E0EAE"/>
    <w:rsid w:val="659E6657"/>
    <w:rsid w:val="65D7E5AE"/>
    <w:rsid w:val="6632E986"/>
    <w:rsid w:val="664797AD"/>
    <w:rsid w:val="6690DA79"/>
    <w:rsid w:val="6693F0BE"/>
    <w:rsid w:val="66ABACFE"/>
    <w:rsid w:val="66CD86AE"/>
    <w:rsid w:val="675CD2F6"/>
    <w:rsid w:val="67F4CB31"/>
    <w:rsid w:val="68494263"/>
    <w:rsid w:val="68659D1E"/>
    <w:rsid w:val="6866D170"/>
    <w:rsid w:val="6869B3EC"/>
    <w:rsid w:val="689E75CE"/>
    <w:rsid w:val="68B7DC84"/>
    <w:rsid w:val="68B877A6"/>
    <w:rsid w:val="6946C195"/>
    <w:rsid w:val="699606C0"/>
    <w:rsid w:val="69D5385F"/>
    <w:rsid w:val="69DCCADE"/>
    <w:rsid w:val="6A2A1546"/>
    <w:rsid w:val="6A469A89"/>
    <w:rsid w:val="6A9632AD"/>
    <w:rsid w:val="6AA60155"/>
    <w:rsid w:val="6AAD91BB"/>
    <w:rsid w:val="6AD04D2F"/>
    <w:rsid w:val="6B1857B1"/>
    <w:rsid w:val="6B2572C8"/>
    <w:rsid w:val="6B85BFD5"/>
    <w:rsid w:val="6BC02EF0"/>
    <w:rsid w:val="6BC9A2FE"/>
    <w:rsid w:val="6BF5C00C"/>
    <w:rsid w:val="6C0585A3"/>
    <w:rsid w:val="6C05D82A"/>
    <w:rsid w:val="6C549B78"/>
    <w:rsid w:val="6C7E6257"/>
    <w:rsid w:val="6C909001"/>
    <w:rsid w:val="6C984E5E"/>
    <w:rsid w:val="6CA856A0"/>
    <w:rsid w:val="6D0F6569"/>
    <w:rsid w:val="6D22668C"/>
    <w:rsid w:val="6E1A32B8"/>
    <w:rsid w:val="6E1D3D78"/>
    <w:rsid w:val="6E38206F"/>
    <w:rsid w:val="6E442701"/>
    <w:rsid w:val="6E6F3452"/>
    <w:rsid w:val="6EA61BDE"/>
    <w:rsid w:val="6F981423"/>
    <w:rsid w:val="70177898"/>
    <w:rsid w:val="70215B7B"/>
    <w:rsid w:val="70344AC0"/>
    <w:rsid w:val="704A98F8"/>
    <w:rsid w:val="70CC311F"/>
    <w:rsid w:val="712638EB"/>
    <w:rsid w:val="712E1312"/>
    <w:rsid w:val="7197B2A7"/>
    <w:rsid w:val="71D08CD9"/>
    <w:rsid w:val="7218E9B1"/>
    <w:rsid w:val="723E9ACF"/>
    <w:rsid w:val="72447C6F"/>
    <w:rsid w:val="725EE757"/>
    <w:rsid w:val="72BA4EB1"/>
    <w:rsid w:val="72BC45A0"/>
    <w:rsid w:val="72E2D61D"/>
    <w:rsid w:val="72EA403C"/>
    <w:rsid w:val="7358FC3D"/>
    <w:rsid w:val="73B7CF2F"/>
    <w:rsid w:val="7455340B"/>
    <w:rsid w:val="745CAD98"/>
    <w:rsid w:val="74D1B16A"/>
    <w:rsid w:val="74DCE3DF"/>
    <w:rsid w:val="74DD1798"/>
    <w:rsid w:val="7545B65F"/>
    <w:rsid w:val="75861BC8"/>
    <w:rsid w:val="75B08FEC"/>
    <w:rsid w:val="760757DB"/>
    <w:rsid w:val="76FDC916"/>
    <w:rsid w:val="76FEC535"/>
    <w:rsid w:val="775016AC"/>
    <w:rsid w:val="77A48902"/>
    <w:rsid w:val="77ACA900"/>
    <w:rsid w:val="77B8C4F8"/>
    <w:rsid w:val="77BF07E4"/>
    <w:rsid w:val="77D870F1"/>
    <w:rsid w:val="77E6EE07"/>
    <w:rsid w:val="7835C6BC"/>
    <w:rsid w:val="7866B9B3"/>
    <w:rsid w:val="787D916C"/>
    <w:rsid w:val="787F2398"/>
    <w:rsid w:val="788B8D8F"/>
    <w:rsid w:val="790DED48"/>
    <w:rsid w:val="794CFEC8"/>
    <w:rsid w:val="796B3CC7"/>
    <w:rsid w:val="7A032414"/>
    <w:rsid w:val="7A36B6A7"/>
    <w:rsid w:val="7A37984D"/>
    <w:rsid w:val="7AB6DB64"/>
    <w:rsid w:val="7AE564CC"/>
    <w:rsid w:val="7AFDD80F"/>
    <w:rsid w:val="7B06517B"/>
    <w:rsid w:val="7B5B66D0"/>
    <w:rsid w:val="7BA7D621"/>
    <w:rsid w:val="7BB6C45A"/>
    <w:rsid w:val="7BC47EC0"/>
    <w:rsid w:val="7BDE7912"/>
    <w:rsid w:val="7BE2BC74"/>
    <w:rsid w:val="7C06BB55"/>
    <w:rsid w:val="7C268569"/>
    <w:rsid w:val="7C81352D"/>
    <w:rsid w:val="7C88AEBC"/>
    <w:rsid w:val="7CA0D3D6"/>
    <w:rsid w:val="7CD4EA81"/>
    <w:rsid w:val="7CE03BA6"/>
    <w:rsid w:val="7D0D737A"/>
    <w:rsid w:val="7D470782"/>
    <w:rsid w:val="7D5294BB"/>
    <w:rsid w:val="7D6E5769"/>
    <w:rsid w:val="7D7644EF"/>
    <w:rsid w:val="7DEB6FCC"/>
    <w:rsid w:val="7DED63F3"/>
    <w:rsid w:val="7DF6055C"/>
    <w:rsid w:val="7EF1DBC1"/>
    <w:rsid w:val="7F049739"/>
    <w:rsid w:val="7F078D79"/>
    <w:rsid w:val="7F121550"/>
    <w:rsid w:val="7F4B38B8"/>
    <w:rsid w:val="7F7E1004"/>
    <w:rsid w:val="7F84B429"/>
    <w:rsid w:val="7FA0FA61"/>
    <w:rsid w:val="7FAC1A76"/>
    <w:rsid w:val="7FC9B3D0"/>
    <w:rsid w:val="7FD41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89A03"/>
  <w15:chartTrackingRefBased/>
  <w15:docId w15:val="{1896D4F5-6D8D-4741-936C-74C10D4A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normaltextrun" w:customStyle="1">
    <w:name w:val="normaltextrun"/>
    <w:basedOn w:val="Standaardalinea-lettertype"/>
    <w:rsid w:val="2B3C435C"/>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styleId="TekstopmerkingChar" w:customStyle="1">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8F69B3"/>
    <w:rPr>
      <w:b/>
      <w:bCs/>
    </w:rPr>
  </w:style>
  <w:style w:type="character" w:styleId="OnderwerpvanopmerkingChar" w:customStyle="1">
    <w:name w:val="Onderwerp van opmerking Char"/>
    <w:basedOn w:val="TekstopmerkingChar"/>
    <w:link w:val="Onderwerpvanopmerking"/>
    <w:uiPriority w:val="99"/>
    <w:semiHidden/>
    <w:rsid w:val="008F69B3"/>
    <w:rPr>
      <w:b/>
      <w:bCs/>
      <w:sz w:val="20"/>
      <w:szCs w:val="20"/>
    </w:rPr>
  </w:style>
  <w:style w:type="paragraph" w:styleId="Revisie">
    <w:name w:val="Revision"/>
    <w:hidden/>
    <w:uiPriority w:val="99"/>
    <w:semiHidden/>
    <w:rsid w:val="00F7481C"/>
    <w:pPr>
      <w:spacing w:after="0" w:line="240" w:lineRule="auto"/>
    </w:pPr>
  </w:style>
  <w:style w:type="paragraph" w:styleId="paragraph" w:customStyle="1">
    <w:name w:val="paragraph"/>
    <w:basedOn w:val="Standaard"/>
    <w:rsid w:val="0059681A"/>
    <w:pPr>
      <w:spacing w:before="100" w:beforeAutospacing="1" w:after="100" w:afterAutospacing="1" w:line="240" w:lineRule="auto"/>
    </w:pPr>
    <w:rPr>
      <w:rFonts w:ascii="Calibri" w:hAnsi="Calibri" w:cs="Calibri"/>
      <w:lang w:eastAsia="nl-NL"/>
    </w:rPr>
  </w:style>
  <w:style w:type="character" w:styleId="eop" w:customStyle="1">
    <w:name w:val="eop"/>
    <w:basedOn w:val="Standaardalinea-lettertype"/>
    <w:rsid w:val="0059681A"/>
  </w:style>
  <w:style w:type="character" w:styleId="spellingerror" w:customStyle="1">
    <w:name w:val="spellingerror"/>
    <w:basedOn w:val="Standaardalinea-lettertype"/>
    <w:rsid w:val="0059681A"/>
  </w:style>
  <w:style w:type="character" w:styleId="contextualspellingandgrammarerror" w:customStyle="1">
    <w:name w:val="contextualspellingandgrammarerror"/>
    <w:basedOn w:val="Standaardalinea-lettertype"/>
    <w:rsid w:val="0059681A"/>
  </w:style>
  <w:style w:type="character" w:styleId="superscript" w:customStyle="1">
    <w:name w:val="superscript"/>
    <w:basedOn w:val="Standaardalinea-lettertype"/>
    <w:rsid w:val="0059681A"/>
  </w:style>
  <w:style w:type="paragraph" w:styleId="Voetnoottekst">
    <w:name w:val="footnote text"/>
    <w:basedOn w:val="Standaard"/>
    <w:link w:val="VoetnoottekstChar"/>
    <w:uiPriority w:val="99"/>
    <w:semiHidden/>
    <w:unhideWhenUsed/>
    <w:rsid w:val="00625136"/>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625136"/>
    <w:rPr>
      <w:sz w:val="20"/>
      <w:szCs w:val="20"/>
    </w:rPr>
  </w:style>
  <w:style w:type="character" w:styleId="Voetnootmarkering">
    <w:name w:val="footnote reference"/>
    <w:basedOn w:val="Standaardalinea-lettertype"/>
    <w:uiPriority w:val="99"/>
    <w:semiHidden/>
    <w:unhideWhenUsed/>
    <w:rsid w:val="00625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911652">
      <w:bodyDiv w:val="1"/>
      <w:marLeft w:val="0"/>
      <w:marRight w:val="0"/>
      <w:marTop w:val="0"/>
      <w:marBottom w:val="0"/>
      <w:divBdr>
        <w:top w:val="none" w:sz="0" w:space="0" w:color="auto"/>
        <w:left w:val="none" w:sz="0" w:space="0" w:color="auto"/>
        <w:bottom w:val="none" w:sz="0" w:space="0" w:color="auto"/>
        <w:right w:val="none" w:sz="0" w:space="0" w:color="auto"/>
      </w:divBdr>
    </w:div>
    <w:div w:id="18353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9a48ec-639d-41c7-8c30-beacce76703d">
      <Terms xmlns="http://schemas.microsoft.com/office/infopath/2007/PartnerControls"/>
    </lcf76f155ced4ddcb4097134ff3c332f>
    <TaxCatchAll xmlns="3d804ee2-3846-4c22-bf53-4506e25ce2bf" xsi:nil="true"/>
    <TaxKeywordTaxHTField xmlns="3d804ee2-3846-4c22-bf53-4506e25ce2bf">
      <Terms xmlns="http://schemas.microsoft.com/office/infopath/2007/PartnerControls"/>
    </TaxKeywordTaxHTField>
    <SharedWithUsers xmlns="3d804ee2-3846-4c22-bf53-4506e25ce2bf">
      <UserInfo>
        <DisplayName>Ira Appel</DisplayName>
        <AccountId>9603</AccountId>
        <AccountType/>
      </UserInfo>
      <UserInfo>
        <DisplayName>Nicolette Rigter</DisplayName>
        <AccountId>2184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F26CCE6110A84997AB97BB75628C4D" ma:contentTypeVersion="18" ma:contentTypeDescription="Een nieuw document maken." ma:contentTypeScope="" ma:versionID="679cdb55caf18b998fbb2f50ae959893">
  <xsd:schema xmlns:xsd="http://www.w3.org/2001/XMLSchema" xmlns:xs="http://www.w3.org/2001/XMLSchema" xmlns:p="http://schemas.microsoft.com/office/2006/metadata/properties" xmlns:ns2="af9a48ec-639d-41c7-8c30-beacce76703d" xmlns:ns3="3d804ee2-3846-4c22-bf53-4506e25ce2bf" targetNamespace="http://schemas.microsoft.com/office/2006/metadata/properties" ma:root="true" ma:fieldsID="6b8c24c02509d0603eb35f5b87e03e2d" ns2:_="" ns3:_="">
    <xsd:import namespace="af9a48ec-639d-41c7-8c30-beacce76703d"/>
    <xsd:import namespace="3d804ee2-3846-4c22-bf53-4506e25ce2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3:TaxKeywordTaxHTFiel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a48ec-639d-41c7-8c30-beacce767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b86d5498-23a0-42a0-876b-b3c9112a04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804ee2-3846-4c22-bf53-4506e25ce2b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Ondernemingstrefwoorden" ma:fieldId="{23f27201-bee3-471e-b2e7-b64fd8b7ca38}" ma:taxonomyMulti="true" ma:sspId="b86d5498-23a0-42a0-876b-b3c9112a049c"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b8219583-416e-4223-8cab-004511bab704}" ma:internalName="TaxCatchAll" ma:showField="CatchAllData" ma:web="3d804ee2-3846-4c22-bf53-4506e25ce2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A37D3-625E-44AF-B632-CAE8EF85974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f9a48ec-639d-41c7-8c30-beacce76703d"/>
    <ds:schemaRef ds:uri="3d804ee2-3846-4c22-bf53-4506e25ce2b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36ACE3-FB96-42B8-A66E-2DD3A02C0313}">
  <ds:schemaRefs>
    <ds:schemaRef ds:uri="http://schemas.microsoft.com/sharepoint/v3/contenttype/forms"/>
  </ds:schemaRefs>
</ds:datastoreItem>
</file>

<file path=customXml/itemProps3.xml><?xml version="1.0" encoding="utf-8"?>
<ds:datastoreItem xmlns:ds="http://schemas.openxmlformats.org/officeDocument/2006/customXml" ds:itemID="{7E505363-DE77-5049-8B56-6B23D540FEEE}">
  <ds:schemaRefs>
    <ds:schemaRef ds:uri="http://schemas.openxmlformats.org/officeDocument/2006/bibliography"/>
  </ds:schemaRefs>
</ds:datastoreItem>
</file>

<file path=customXml/itemProps4.xml><?xml version="1.0" encoding="utf-8"?>
<ds:datastoreItem xmlns:ds="http://schemas.openxmlformats.org/officeDocument/2006/customXml" ds:itemID="{40299563-5DB5-45EF-950A-913D9F058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a48ec-639d-41c7-8c30-beacce76703d"/>
    <ds:schemaRef ds:uri="3d804ee2-3846-4c22-bf53-4506e25ce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Ernst-Jan Rutjes | Projectondernemers</dc:creator>
  <keywords/>
  <dc:description/>
  <lastModifiedBy>Maaike Schaap</lastModifiedBy>
  <revision>3</revision>
  <lastPrinted>2022-10-31T11:09:00.0000000Z</lastPrinted>
  <dcterms:created xsi:type="dcterms:W3CDTF">2022-10-31T11:12:00.0000000Z</dcterms:created>
  <dcterms:modified xsi:type="dcterms:W3CDTF">2022-11-02T12:36:24.2160594Z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0x0101000DF26CCE6110A84997AB97BB75628C4D</vt:lpwstr>
  </property>
  <property fmtid="{D5CDD505-2E9C-101B-9397-08002B2CF9AE}" pid="3" name="MediaServiceImageTags">
    <vt:lpwstr/>
  </property>
  <property fmtid="{D5CDD505-2E9C-101B-9397-08002B2CF9AE}" pid="4" name="TaxKeyword">
    <vt:lpwstr/>
  </property>
</Properties>
</file>